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04ED" w:rsidRPr="004104ED" w:rsidRDefault="004104ED" w:rsidP="004104ED">
      <w:pPr>
        <w:pStyle w:val="a4"/>
        <w:jc w:val="both"/>
        <w:rPr>
          <w:rFonts w:ascii="Arial" w:hAnsi="Arial" w:cs="Arial"/>
          <w:bCs/>
          <w:i w:val="0"/>
          <w:noProof w:val="0"/>
          <w:sz w:val="24"/>
          <w:szCs w:val="24"/>
          <w:lang w:val="en-US" w:eastAsia="en-US"/>
        </w:rPr>
      </w:pPr>
      <w:r w:rsidRPr="004104ED">
        <w:rPr>
          <w:rFonts w:ascii="Arial" w:hAnsi="Arial" w:cs="Arial"/>
          <w:bCs/>
          <w:i w:val="0"/>
          <w:noProof w:val="0"/>
          <w:sz w:val="24"/>
          <w:szCs w:val="24"/>
          <w:lang w:val="en-US" w:eastAsia="en-US"/>
        </w:rPr>
        <w:t>3GPP TSG-RAN WG4 Meeting #94-e</w:t>
      </w:r>
      <w:r w:rsidRPr="004104ED">
        <w:rPr>
          <w:rFonts w:ascii="Arial" w:hAnsi="Arial" w:cs="Arial"/>
          <w:bCs/>
          <w:i w:val="0"/>
          <w:noProof w:val="0"/>
          <w:sz w:val="24"/>
          <w:szCs w:val="24"/>
          <w:lang w:val="en-US" w:eastAsia="en-US"/>
        </w:rPr>
        <w:tab/>
      </w:r>
      <w:r>
        <w:rPr>
          <w:rFonts w:ascii="Arial" w:hAnsi="Arial" w:cs="Arial"/>
          <w:bCs/>
          <w:i w:val="0"/>
          <w:noProof w:val="0"/>
          <w:sz w:val="24"/>
          <w:szCs w:val="24"/>
          <w:lang w:val="en-US" w:eastAsia="en-US"/>
        </w:rPr>
        <w:tab/>
      </w:r>
      <w:r>
        <w:rPr>
          <w:rFonts w:ascii="Arial" w:hAnsi="Arial" w:cs="Arial"/>
          <w:bCs/>
          <w:i w:val="0"/>
          <w:noProof w:val="0"/>
          <w:sz w:val="24"/>
          <w:szCs w:val="24"/>
          <w:lang w:val="en-US" w:eastAsia="en-US"/>
        </w:rPr>
        <w:tab/>
      </w:r>
      <w:r>
        <w:rPr>
          <w:rFonts w:ascii="Arial" w:hAnsi="Arial" w:cs="Arial"/>
          <w:bCs/>
          <w:i w:val="0"/>
          <w:noProof w:val="0"/>
          <w:sz w:val="24"/>
          <w:szCs w:val="24"/>
          <w:lang w:val="en-US" w:eastAsia="en-US"/>
        </w:rPr>
        <w:tab/>
      </w:r>
      <w:r>
        <w:rPr>
          <w:rFonts w:ascii="Arial" w:hAnsi="Arial" w:cs="Arial"/>
          <w:bCs/>
          <w:i w:val="0"/>
          <w:noProof w:val="0"/>
          <w:sz w:val="24"/>
          <w:szCs w:val="24"/>
          <w:lang w:val="en-US" w:eastAsia="en-US"/>
        </w:rPr>
        <w:tab/>
      </w:r>
      <w:r>
        <w:rPr>
          <w:rFonts w:ascii="Arial" w:hAnsi="Arial" w:cs="Arial"/>
          <w:bCs/>
          <w:i w:val="0"/>
          <w:noProof w:val="0"/>
          <w:sz w:val="24"/>
          <w:szCs w:val="24"/>
          <w:lang w:val="en-US" w:eastAsia="en-US"/>
        </w:rPr>
        <w:tab/>
      </w:r>
      <w:r>
        <w:rPr>
          <w:rFonts w:ascii="Arial" w:hAnsi="Arial" w:cs="Arial"/>
          <w:bCs/>
          <w:i w:val="0"/>
          <w:noProof w:val="0"/>
          <w:sz w:val="24"/>
          <w:szCs w:val="24"/>
          <w:lang w:val="en-US" w:eastAsia="en-US"/>
        </w:rPr>
        <w:tab/>
      </w:r>
      <w:r>
        <w:rPr>
          <w:rFonts w:ascii="Arial" w:hAnsi="Arial" w:cs="Arial"/>
          <w:bCs/>
          <w:i w:val="0"/>
          <w:noProof w:val="0"/>
          <w:sz w:val="24"/>
          <w:szCs w:val="24"/>
          <w:lang w:val="en-US" w:eastAsia="en-US"/>
        </w:rPr>
        <w:tab/>
      </w:r>
      <w:r>
        <w:rPr>
          <w:rFonts w:ascii="Arial" w:hAnsi="Arial" w:cs="Arial"/>
          <w:bCs/>
          <w:i w:val="0"/>
          <w:noProof w:val="0"/>
          <w:sz w:val="24"/>
          <w:szCs w:val="24"/>
          <w:lang w:val="en-US" w:eastAsia="en-US"/>
        </w:rPr>
        <w:tab/>
      </w:r>
      <w:r>
        <w:rPr>
          <w:rFonts w:ascii="Arial" w:hAnsi="Arial" w:cs="Arial"/>
          <w:bCs/>
          <w:i w:val="0"/>
          <w:noProof w:val="0"/>
          <w:sz w:val="24"/>
          <w:szCs w:val="24"/>
          <w:lang w:val="en-US" w:eastAsia="en-US"/>
        </w:rPr>
        <w:tab/>
      </w:r>
      <w:r>
        <w:rPr>
          <w:rFonts w:ascii="Arial" w:hAnsi="Arial" w:cs="Arial"/>
          <w:bCs/>
          <w:i w:val="0"/>
          <w:noProof w:val="0"/>
          <w:sz w:val="24"/>
          <w:szCs w:val="24"/>
          <w:lang w:val="en-US" w:eastAsia="en-US"/>
        </w:rPr>
        <w:tab/>
      </w:r>
      <w:r>
        <w:rPr>
          <w:rFonts w:ascii="Arial" w:hAnsi="Arial" w:cs="Arial"/>
          <w:bCs/>
          <w:i w:val="0"/>
          <w:noProof w:val="0"/>
          <w:sz w:val="24"/>
          <w:szCs w:val="24"/>
          <w:lang w:val="en-US" w:eastAsia="en-US"/>
        </w:rPr>
        <w:tab/>
      </w:r>
      <w:r>
        <w:rPr>
          <w:rFonts w:ascii="Arial" w:hAnsi="Arial" w:cs="Arial"/>
          <w:bCs/>
          <w:i w:val="0"/>
          <w:noProof w:val="0"/>
          <w:sz w:val="24"/>
          <w:szCs w:val="24"/>
          <w:lang w:val="en-US" w:eastAsia="en-US"/>
        </w:rPr>
        <w:tab/>
      </w:r>
      <w:r>
        <w:rPr>
          <w:rFonts w:ascii="Arial" w:hAnsi="Arial" w:cs="Arial"/>
          <w:bCs/>
          <w:i w:val="0"/>
          <w:noProof w:val="0"/>
          <w:sz w:val="24"/>
          <w:szCs w:val="24"/>
          <w:lang w:val="en-US" w:eastAsia="en-US"/>
        </w:rPr>
        <w:tab/>
      </w:r>
      <w:r>
        <w:rPr>
          <w:rFonts w:ascii="Arial" w:hAnsi="Arial" w:cs="Arial"/>
          <w:bCs/>
          <w:i w:val="0"/>
          <w:noProof w:val="0"/>
          <w:sz w:val="24"/>
          <w:szCs w:val="24"/>
          <w:lang w:val="en-US" w:eastAsia="en-US"/>
        </w:rPr>
        <w:tab/>
      </w:r>
      <w:r>
        <w:rPr>
          <w:rFonts w:ascii="Arial" w:hAnsi="Arial" w:cs="Arial"/>
          <w:bCs/>
          <w:i w:val="0"/>
          <w:noProof w:val="0"/>
          <w:sz w:val="24"/>
          <w:szCs w:val="24"/>
          <w:lang w:val="en-US" w:eastAsia="en-US"/>
        </w:rPr>
        <w:tab/>
      </w:r>
      <w:r>
        <w:rPr>
          <w:rFonts w:ascii="Arial" w:hAnsi="Arial" w:cs="Arial"/>
          <w:bCs/>
          <w:i w:val="0"/>
          <w:noProof w:val="0"/>
          <w:sz w:val="24"/>
          <w:szCs w:val="24"/>
          <w:lang w:val="en-US" w:eastAsia="en-US"/>
        </w:rPr>
        <w:tab/>
      </w:r>
      <w:r w:rsidR="00216319" w:rsidRPr="00216319">
        <w:rPr>
          <w:rFonts w:ascii="Arial" w:hAnsi="Arial" w:cs="Arial"/>
          <w:bCs/>
          <w:i w:val="0"/>
          <w:noProof w:val="0"/>
          <w:sz w:val="24"/>
          <w:szCs w:val="24"/>
          <w:lang w:val="en-US" w:eastAsia="en-US"/>
        </w:rPr>
        <w:t>R4-2000993</w:t>
      </w:r>
    </w:p>
    <w:p w:rsidR="005813AA" w:rsidRDefault="004104ED" w:rsidP="004104ED">
      <w:pPr>
        <w:pStyle w:val="a4"/>
        <w:jc w:val="both"/>
        <w:rPr>
          <w:rFonts w:ascii="Arial" w:hAnsi="Arial" w:cs="Arial"/>
          <w:bCs/>
          <w:i w:val="0"/>
          <w:noProof w:val="0"/>
          <w:sz w:val="24"/>
          <w:szCs w:val="24"/>
          <w:lang w:val="en-US" w:eastAsia="en-US"/>
        </w:rPr>
      </w:pPr>
      <w:r w:rsidRPr="004104ED">
        <w:rPr>
          <w:rFonts w:ascii="Arial" w:hAnsi="Arial" w:cs="Arial"/>
          <w:bCs/>
          <w:i w:val="0"/>
          <w:noProof w:val="0"/>
          <w:sz w:val="24"/>
          <w:szCs w:val="24"/>
          <w:lang w:val="en-US" w:eastAsia="en-US"/>
        </w:rPr>
        <w:t>Electronic Meeting, 24 Feb. – 6 Mar., 2020</w:t>
      </w:r>
    </w:p>
    <w:p w:rsidR="004104ED" w:rsidRPr="007535E3" w:rsidRDefault="004104ED" w:rsidP="004104ED">
      <w:pPr>
        <w:pStyle w:val="a4"/>
        <w:jc w:val="both"/>
        <w:rPr>
          <w:noProof w:val="0"/>
        </w:rPr>
      </w:pPr>
    </w:p>
    <w:p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395E2F">
        <w:rPr>
          <w:rFonts w:ascii="Arial" w:hAnsi="Arial" w:cs="Arial"/>
          <w:sz w:val="24"/>
          <w:lang w:val="en-US" w:eastAsia="zh-CN"/>
        </w:rPr>
        <w:t>Discussion on</w:t>
      </w:r>
      <w:r w:rsidR="00395E2F" w:rsidRPr="00395E2F">
        <w:t xml:space="preserve"> </w:t>
      </w:r>
      <w:r w:rsidR="00395E2F" w:rsidRPr="00395E2F">
        <w:rPr>
          <w:rFonts w:ascii="Arial" w:hAnsi="Arial" w:cs="Arial"/>
          <w:sz w:val="24"/>
          <w:lang w:val="en-US" w:eastAsia="zh-CN"/>
        </w:rPr>
        <w:t xml:space="preserve">mandatory measurement gap patterns and </w:t>
      </w:r>
      <w:r w:rsidR="0048549C" w:rsidRPr="00395E2F">
        <w:rPr>
          <w:rFonts w:ascii="Arial" w:hAnsi="Arial" w:cs="Arial"/>
          <w:sz w:val="24"/>
          <w:lang w:val="en-US" w:eastAsia="zh-CN"/>
        </w:rPr>
        <w:t>applicability</w:t>
      </w:r>
    </w:p>
    <w:p w:rsidR="005813AA" w:rsidRPr="007535E3" w:rsidRDefault="005813AA" w:rsidP="00672856">
      <w:pPr>
        <w:jc w:val="both"/>
        <w:rPr>
          <w:rFonts w:ascii="Arial" w:eastAsia="宋体"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510176">
        <w:rPr>
          <w:rFonts w:ascii="Arial" w:hAnsi="Arial" w:cs="Arial"/>
          <w:sz w:val="24"/>
          <w:lang w:val="en-US" w:eastAsia="zh-CN"/>
        </w:rPr>
        <w:t>OPPO</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510176">
        <w:rPr>
          <w:rFonts w:ascii="Arial" w:hAnsi="Arial" w:cs="Arial"/>
          <w:sz w:val="24"/>
          <w:lang w:val="en-US" w:eastAsia="zh-CN"/>
        </w:rPr>
        <w:t>8</w:t>
      </w:r>
      <w:r w:rsidR="00DC73F5">
        <w:rPr>
          <w:rFonts w:ascii="Arial" w:hAnsi="Arial" w:cs="Arial"/>
          <w:sz w:val="24"/>
          <w:lang w:val="en-US" w:eastAsia="zh-CN"/>
        </w:rPr>
        <w:t>.15.1.6</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1"/>
      </w:pPr>
      <w:r w:rsidRPr="00DA6BF8">
        <w:t>Introduction</w:t>
      </w:r>
    </w:p>
    <w:p w:rsidR="00766AD6" w:rsidRPr="005439FC" w:rsidRDefault="00766AD6" w:rsidP="00645388">
      <w:pPr>
        <w:rPr>
          <w:sz w:val="21"/>
          <w:szCs w:val="21"/>
        </w:rPr>
      </w:pPr>
      <w:r w:rsidRPr="005439FC">
        <w:rPr>
          <w:sz w:val="21"/>
          <w:szCs w:val="21"/>
        </w:rPr>
        <w:t>In RAN4#9</w:t>
      </w:r>
      <w:r w:rsidR="00F71BFC" w:rsidRPr="005439FC">
        <w:rPr>
          <w:sz w:val="21"/>
          <w:szCs w:val="21"/>
        </w:rPr>
        <w:t>3,</w:t>
      </w:r>
      <w:r w:rsidRPr="005439FC">
        <w:rPr>
          <w:sz w:val="21"/>
          <w:szCs w:val="21"/>
        </w:rPr>
        <w:t xml:space="preserve"> </w:t>
      </w:r>
      <w:r w:rsidR="00F71BFC" w:rsidRPr="005439FC">
        <w:rPr>
          <w:sz w:val="21"/>
          <w:szCs w:val="21"/>
        </w:rPr>
        <w:t>a</w:t>
      </w:r>
      <w:r w:rsidRPr="005439FC">
        <w:rPr>
          <w:sz w:val="21"/>
          <w:szCs w:val="21"/>
        </w:rPr>
        <w:t xml:space="preserve"> way forward was agreed</w:t>
      </w:r>
      <w:r w:rsidR="002525F2" w:rsidRPr="005439FC">
        <w:rPr>
          <w:sz w:val="21"/>
          <w:szCs w:val="21"/>
        </w:rPr>
        <w:t xml:space="preserve"> </w:t>
      </w:r>
      <w:r w:rsidR="00273C34" w:rsidRPr="005439FC">
        <w:rPr>
          <w:sz w:val="21"/>
          <w:szCs w:val="21"/>
        </w:rPr>
        <w:fldChar w:fldCharType="begin"/>
      </w:r>
      <w:r w:rsidR="00273C34" w:rsidRPr="005439FC">
        <w:rPr>
          <w:sz w:val="21"/>
          <w:szCs w:val="21"/>
        </w:rPr>
        <w:instrText xml:space="preserve"> REF _Ref23229642 \r \h </w:instrText>
      </w:r>
      <w:r w:rsidR="005439FC">
        <w:rPr>
          <w:sz w:val="21"/>
          <w:szCs w:val="21"/>
        </w:rPr>
        <w:instrText xml:space="preserve"> \* MERGEFORMAT </w:instrText>
      </w:r>
      <w:r w:rsidR="00273C34" w:rsidRPr="005439FC">
        <w:rPr>
          <w:sz w:val="21"/>
          <w:szCs w:val="21"/>
        </w:rPr>
      </w:r>
      <w:r w:rsidR="00273C34" w:rsidRPr="005439FC">
        <w:rPr>
          <w:sz w:val="21"/>
          <w:szCs w:val="21"/>
        </w:rPr>
        <w:fldChar w:fldCharType="separate"/>
      </w:r>
      <w:r w:rsidR="00273C34" w:rsidRPr="005439FC">
        <w:rPr>
          <w:sz w:val="21"/>
          <w:szCs w:val="21"/>
        </w:rPr>
        <w:t>[1]</w:t>
      </w:r>
      <w:r w:rsidR="00273C34" w:rsidRPr="005439FC">
        <w:rPr>
          <w:sz w:val="21"/>
          <w:szCs w:val="21"/>
        </w:rPr>
        <w:fldChar w:fldCharType="end"/>
      </w:r>
      <w:r w:rsidR="00F71BFC" w:rsidRPr="005439FC">
        <w:rPr>
          <w:sz w:val="21"/>
          <w:szCs w:val="21"/>
        </w:rPr>
        <w:t xml:space="preserve"> with the following agreements: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2"/>
      </w:tblGrid>
      <w:tr w:rsidR="0029433B" w:rsidRPr="005439FC" w:rsidTr="00395E2F">
        <w:tc>
          <w:tcPr>
            <w:tcW w:w="9922" w:type="dxa"/>
            <w:shd w:val="clear" w:color="auto" w:fill="auto"/>
          </w:tcPr>
          <w:p w:rsidR="00FB5DAD" w:rsidRPr="005439FC" w:rsidRDefault="00FB5DAD" w:rsidP="00EF13EF">
            <w:pPr>
              <w:numPr>
                <w:ilvl w:val="0"/>
                <w:numId w:val="42"/>
              </w:numPr>
              <w:spacing w:afterLines="50" w:after="120"/>
              <w:rPr>
                <w:sz w:val="21"/>
                <w:szCs w:val="21"/>
              </w:rPr>
            </w:pPr>
            <w:r w:rsidRPr="005439FC">
              <w:rPr>
                <w:sz w:val="21"/>
                <w:szCs w:val="21"/>
              </w:rPr>
              <w:t xml:space="preserve">Confirmed R15 capability information elements cannot be changed in meaning by any new capability </w:t>
            </w:r>
            <w:r w:rsidR="0048549C" w:rsidRPr="005439FC">
              <w:rPr>
                <w:sz w:val="21"/>
                <w:szCs w:val="21"/>
              </w:rPr>
              <w:t>signalling</w:t>
            </w:r>
            <w:r w:rsidRPr="005439FC">
              <w:rPr>
                <w:sz w:val="21"/>
                <w:szCs w:val="21"/>
              </w:rPr>
              <w:t xml:space="preserve"> introduced in R16</w:t>
            </w:r>
          </w:p>
          <w:p w:rsidR="00FB5DAD" w:rsidRPr="005439FC" w:rsidRDefault="00FB5DAD" w:rsidP="00EF13EF">
            <w:pPr>
              <w:numPr>
                <w:ilvl w:val="0"/>
                <w:numId w:val="42"/>
              </w:numPr>
              <w:spacing w:afterLines="50" w:after="120"/>
              <w:rPr>
                <w:sz w:val="21"/>
                <w:szCs w:val="21"/>
              </w:rPr>
            </w:pPr>
            <w:r w:rsidRPr="005439FC">
              <w:rPr>
                <w:sz w:val="21"/>
                <w:szCs w:val="21"/>
              </w:rPr>
              <w:t>Confirmed R15 gap pattern applicability rule is not changed due to introduction of additional mandatory gap patterns in R16</w:t>
            </w:r>
          </w:p>
          <w:p w:rsidR="00F71BFC" w:rsidRPr="005439FC" w:rsidRDefault="00F71BFC" w:rsidP="00EF13EF">
            <w:pPr>
              <w:numPr>
                <w:ilvl w:val="0"/>
                <w:numId w:val="37"/>
              </w:numPr>
              <w:spacing w:afterLines="50" w:after="120"/>
              <w:rPr>
                <w:sz w:val="21"/>
                <w:szCs w:val="21"/>
              </w:rPr>
            </w:pPr>
            <w:r w:rsidRPr="005439FC">
              <w:rPr>
                <w:sz w:val="21"/>
                <w:szCs w:val="21"/>
              </w:rPr>
              <w:t xml:space="preserve">Introduce a new Rel-16 UE capability to indicate measurement gap patterns for 'NR only measurements' </w:t>
            </w:r>
          </w:p>
          <w:p w:rsidR="00F71BFC" w:rsidRPr="005439FC" w:rsidRDefault="00F71BFC" w:rsidP="00EF13EF">
            <w:pPr>
              <w:numPr>
                <w:ilvl w:val="4"/>
                <w:numId w:val="37"/>
              </w:numPr>
              <w:tabs>
                <w:tab w:val="clear" w:pos="3600"/>
                <w:tab w:val="num" w:pos="884"/>
              </w:tabs>
              <w:spacing w:afterLines="50" w:after="120"/>
              <w:ind w:left="1026" w:hanging="284"/>
              <w:rPr>
                <w:sz w:val="21"/>
                <w:szCs w:val="21"/>
              </w:rPr>
            </w:pPr>
            <w:r w:rsidRPr="005439FC">
              <w:rPr>
                <w:sz w:val="21"/>
                <w:szCs w:val="21"/>
              </w:rPr>
              <w:t xml:space="preserve">NR only measurement is to be clarified. </w:t>
            </w:r>
          </w:p>
          <w:p w:rsidR="00F71BFC" w:rsidRPr="005439FC" w:rsidRDefault="00F71BFC" w:rsidP="00EF13EF">
            <w:pPr>
              <w:numPr>
                <w:ilvl w:val="0"/>
                <w:numId w:val="37"/>
              </w:numPr>
              <w:spacing w:afterLines="50" w:after="120"/>
              <w:rPr>
                <w:sz w:val="21"/>
                <w:szCs w:val="21"/>
              </w:rPr>
            </w:pPr>
            <w:r w:rsidRPr="005439FC">
              <w:rPr>
                <w:sz w:val="21"/>
                <w:szCs w:val="21"/>
              </w:rPr>
              <w:t>Applicability of additional mandatory gap patterns and new UE capability signalling</w:t>
            </w:r>
          </w:p>
          <w:p w:rsidR="00F71BFC" w:rsidRPr="005439FC" w:rsidRDefault="00F71BFC" w:rsidP="00EF13EF">
            <w:pPr>
              <w:numPr>
                <w:ilvl w:val="4"/>
                <w:numId w:val="37"/>
              </w:numPr>
              <w:tabs>
                <w:tab w:val="clear" w:pos="3600"/>
                <w:tab w:val="num" w:pos="884"/>
              </w:tabs>
              <w:spacing w:afterLines="50" w:after="120"/>
              <w:ind w:left="1026" w:hanging="284"/>
              <w:rPr>
                <w:sz w:val="21"/>
                <w:szCs w:val="21"/>
              </w:rPr>
            </w:pPr>
            <w:r w:rsidRPr="005439FC">
              <w:rPr>
                <w:sz w:val="21"/>
                <w:szCs w:val="21"/>
              </w:rPr>
              <w:t>Additional mandatory gap patterns and new UE capability in Rel-16 are applicable for at least NR SA and NR-DC mode</w:t>
            </w:r>
          </w:p>
          <w:p w:rsidR="00F71BFC" w:rsidRPr="005439FC" w:rsidRDefault="00F71BFC" w:rsidP="00EF13EF">
            <w:pPr>
              <w:numPr>
                <w:ilvl w:val="4"/>
                <w:numId w:val="37"/>
              </w:numPr>
              <w:tabs>
                <w:tab w:val="clear" w:pos="3600"/>
                <w:tab w:val="num" w:pos="884"/>
              </w:tabs>
              <w:spacing w:afterLines="50" w:after="120"/>
              <w:ind w:left="1026" w:hanging="284"/>
              <w:rPr>
                <w:sz w:val="21"/>
                <w:szCs w:val="21"/>
              </w:rPr>
            </w:pPr>
            <w:r w:rsidRPr="005439FC">
              <w:rPr>
                <w:sz w:val="21"/>
                <w:szCs w:val="21"/>
              </w:rPr>
              <w:t xml:space="preserve">FFS </w:t>
            </w:r>
            <w:r w:rsidR="0048549C" w:rsidRPr="005439FC">
              <w:rPr>
                <w:sz w:val="21"/>
                <w:szCs w:val="21"/>
              </w:rPr>
              <w:t>applicability</w:t>
            </w:r>
            <w:r w:rsidRPr="005439FC">
              <w:rPr>
                <w:sz w:val="21"/>
                <w:szCs w:val="21"/>
              </w:rPr>
              <w:t xml:space="preserve"> for EN-DC, NE-DC, and LTE SA mode</w:t>
            </w:r>
          </w:p>
          <w:p w:rsidR="00F71BFC" w:rsidRPr="005439FC" w:rsidRDefault="00F71BFC" w:rsidP="00EF13EF">
            <w:pPr>
              <w:numPr>
                <w:ilvl w:val="0"/>
                <w:numId w:val="37"/>
              </w:numPr>
              <w:spacing w:afterLines="50" w:after="120"/>
              <w:rPr>
                <w:sz w:val="21"/>
                <w:szCs w:val="21"/>
              </w:rPr>
            </w:pPr>
            <w:r w:rsidRPr="005439FC">
              <w:rPr>
                <w:sz w:val="21"/>
                <w:szCs w:val="21"/>
              </w:rPr>
              <w:t>FFS Mandatory gap patterns for FR1</w:t>
            </w:r>
          </w:p>
          <w:p w:rsidR="0029433B" w:rsidRPr="005439FC" w:rsidRDefault="00F71BFC" w:rsidP="00EF13EF">
            <w:pPr>
              <w:numPr>
                <w:ilvl w:val="0"/>
                <w:numId w:val="37"/>
              </w:numPr>
              <w:spacing w:afterLines="50" w:after="120"/>
              <w:rPr>
                <w:sz w:val="21"/>
                <w:szCs w:val="21"/>
              </w:rPr>
            </w:pPr>
            <w:r w:rsidRPr="005439FC">
              <w:rPr>
                <w:sz w:val="21"/>
                <w:szCs w:val="21"/>
              </w:rPr>
              <w:t>FFS Mandatory gap patterns for FR2</w:t>
            </w:r>
          </w:p>
          <w:p w:rsidR="00CF58BD" w:rsidRPr="005439FC" w:rsidRDefault="00913AB0" w:rsidP="00EF13EF">
            <w:pPr>
              <w:numPr>
                <w:ilvl w:val="0"/>
                <w:numId w:val="37"/>
              </w:numPr>
              <w:spacing w:afterLines="50" w:after="120"/>
              <w:rPr>
                <w:sz w:val="21"/>
                <w:szCs w:val="21"/>
              </w:rPr>
            </w:pPr>
            <w:r w:rsidRPr="005439FC">
              <w:rPr>
                <w:sz w:val="21"/>
                <w:szCs w:val="21"/>
              </w:rPr>
              <w:t xml:space="preserve">Decisions on mandatory measurement gap patterns and </w:t>
            </w:r>
            <w:r w:rsidR="0048549C" w:rsidRPr="005439FC">
              <w:rPr>
                <w:sz w:val="21"/>
                <w:szCs w:val="21"/>
              </w:rPr>
              <w:t>applicability</w:t>
            </w:r>
            <w:r w:rsidRPr="005439FC">
              <w:rPr>
                <w:sz w:val="21"/>
                <w:szCs w:val="21"/>
              </w:rPr>
              <w:t xml:space="preserve"> will be made in the RAN4#94 meeting.</w:t>
            </w:r>
          </w:p>
          <w:p w:rsidR="00476048" w:rsidRPr="005439FC" w:rsidRDefault="00913AB0" w:rsidP="00EF13EF">
            <w:pPr>
              <w:numPr>
                <w:ilvl w:val="0"/>
                <w:numId w:val="37"/>
              </w:numPr>
              <w:spacing w:afterLines="50" w:after="120"/>
              <w:rPr>
                <w:sz w:val="21"/>
                <w:szCs w:val="21"/>
              </w:rPr>
            </w:pPr>
            <w:r w:rsidRPr="005439FC">
              <w:rPr>
                <w:sz w:val="21"/>
                <w:szCs w:val="21"/>
              </w:rPr>
              <w:t xml:space="preserve">LS on RAN4 agreements on UE capability and </w:t>
            </w:r>
            <w:r w:rsidR="0048549C" w:rsidRPr="005439FC">
              <w:rPr>
                <w:sz w:val="21"/>
                <w:szCs w:val="21"/>
              </w:rPr>
              <w:t>mandatory</w:t>
            </w:r>
            <w:r w:rsidRPr="005439FC">
              <w:rPr>
                <w:sz w:val="21"/>
                <w:szCs w:val="21"/>
              </w:rPr>
              <w:t xml:space="preserve"> measurement gap patterns will be send to RAN2 in the RAN4#94 meeting. </w:t>
            </w:r>
          </w:p>
        </w:tc>
      </w:tr>
    </w:tbl>
    <w:p w:rsidR="00DE0401" w:rsidRPr="005439FC" w:rsidRDefault="00DE0401" w:rsidP="0065502B">
      <w:pPr>
        <w:rPr>
          <w:sz w:val="21"/>
          <w:szCs w:val="21"/>
        </w:rPr>
      </w:pPr>
    </w:p>
    <w:p w:rsidR="00F71BFC" w:rsidRPr="005439FC" w:rsidRDefault="00F71BFC" w:rsidP="0065502B">
      <w:pPr>
        <w:rPr>
          <w:sz w:val="21"/>
          <w:szCs w:val="21"/>
        </w:rPr>
      </w:pPr>
      <w:r w:rsidRPr="005439FC">
        <w:rPr>
          <w:sz w:val="21"/>
          <w:szCs w:val="21"/>
        </w:rPr>
        <w:t xml:space="preserve">In this document, we further discuss the </w:t>
      </w:r>
      <w:r w:rsidR="00395E2F" w:rsidRPr="005439FC">
        <w:rPr>
          <w:sz w:val="21"/>
          <w:szCs w:val="21"/>
        </w:rPr>
        <w:t>remaining issues of mandatory gaps for Rel-16.</w:t>
      </w:r>
    </w:p>
    <w:p w:rsidR="00902595" w:rsidRDefault="00902595" w:rsidP="00902595">
      <w:pPr>
        <w:pStyle w:val="1"/>
        <w:jc w:val="both"/>
        <w:rPr>
          <w:rFonts w:eastAsia="宋体"/>
          <w:lang w:val="en-US" w:eastAsia="zh-CN"/>
        </w:rPr>
      </w:pPr>
      <w:r>
        <w:rPr>
          <w:rFonts w:eastAsia="宋体"/>
          <w:lang w:val="en-US" w:eastAsia="zh-CN"/>
        </w:rPr>
        <w:t>Discussion</w:t>
      </w:r>
    </w:p>
    <w:p w:rsidR="00762A4D" w:rsidRPr="005439FC" w:rsidRDefault="0048549C" w:rsidP="00AB51A4">
      <w:pPr>
        <w:jc w:val="both"/>
        <w:rPr>
          <w:sz w:val="21"/>
          <w:szCs w:val="21"/>
        </w:rPr>
      </w:pPr>
      <w:r>
        <w:rPr>
          <w:sz w:val="21"/>
          <w:szCs w:val="21"/>
          <w:lang w:val="en-US"/>
        </w:rPr>
        <w:t xml:space="preserve">RAN4 agreed to </w:t>
      </w:r>
      <w:r w:rsidRPr="005439FC">
        <w:rPr>
          <w:sz w:val="21"/>
          <w:szCs w:val="21"/>
        </w:rPr>
        <w:t>introduce</w:t>
      </w:r>
      <w:r w:rsidR="008F5EC3" w:rsidRPr="005439FC">
        <w:rPr>
          <w:sz w:val="21"/>
          <w:szCs w:val="21"/>
        </w:rPr>
        <w:t xml:space="preserve"> a new Rel-16 UE capability to indicate measurement gap patterns for 'NR only measurements'. </w:t>
      </w:r>
      <w:r w:rsidR="00705715" w:rsidRPr="005439FC">
        <w:rPr>
          <w:sz w:val="21"/>
          <w:szCs w:val="21"/>
        </w:rPr>
        <w:t xml:space="preserve">And </w:t>
      </w:r>
      <w:r w:rsidR="00705715" w:rsidRPr="005439FC">
        <w:rPr>
          <w:rFonts w:hint="eastAsia"/>
          <w:sz w:val="21"/>
          <w:szCs w:val="21"/>
        </w:rPr>
        <w:t>it</w:t>
      </w:r>
      <w:r w:rsidR="00705715" w:rsidRPr="005439FC">
        <w:rPr>
          <w:sz w:val="21"/>
          <w:szCs w:val="21"/>
        </w:rPr>
        <w:t xml:space="preserve"> </w:t>
      </w:r>
      <w:r w:rsidR="00705715" w:rsidRPr="005439FC">
        <w:rPr>
          <w:rFonts w:hint="eastAsia"/>
          <w:sz w:val="21"/>
          <w:szCs w:val="21"/>
        </w:rPr>
        <w:t>is</w:t>
      </w:r>
      <w:r w:rsidR="00705715" w:rsidRPr="005439FC">
        <w:rPr>
          <w:sz w:val="21"/>
          <w:szCs w:val="21"/>
        </w:rPr>
        <w:t xml:space="preserve"> confirmed R15 capability information elements cannot be changed in meaning by any new capability </w:t>
      </w:r>
      <w:r w:rsidRPr="005439FC">
        <w:rPr>
          <w:sz w:val="21"/>
          <w:szCs w:val="21"/>
        </w:rPr>
        <w:t>signalling</w:t>
      </w:r>
      <w:r w:rsidR="00705715" w:rsidRPr="005439FC">
        <w:rPr>
          <w:sz w:val="21"/>
          <w:szCs w:val="21"/>
        </w:rPr>
        <w:t xml:space="preserve"> introduced in R16</w:t>
      </w:r>
      <w:r w:rsidR="00F13AEB" w:rsidRPr="005439FC">
        <w:rPr>
          <w:sz w:val="21"/>
          <w:szCs w:val="21"/>
        </w:rPr>
        <w:t xml:space="preserve"> </w:t>
      </w:r>
      <w:r w:rsidR="00F13AEB" w:rsidRPr="005439FC">
        <w:rPr>
          <w:rFonts w:eastAsiaTheme="minorEastAsia" w:hint="eastAsia"/>
          <w:sz w:val="21"/>
          <w:szCs w:val="21"/>
          <w:lang w:eastAsia="zh-CN"/>
        </w:rPr>
        <w:t xml:space="preserve">and </w:t>
      </w:r>
      <w:r w:rsidR="00705715" w:rsidRPr="005439FC">
        <w:rPr>
          <w:sz w:val="21"/>
          <w:szCs w:val="21"/>
        </w:rPr>
        <w:t>R15 gap pattern applicability rule is not changed due to introduction of additional mandatory gap patterns in R16</w:t>
      </w:r>
      <w:r w:rsidR="00F13AEB" w:rsidRPr="005439FC">
        <w:rPr>
          <w:sz w:val="21"/>
          <w:szCs w:val="21"/>
        </w:rPr>
        <w:t>.</w:t>
      </w:r>
    </w:p>
    <w:p w:rsidR="00F13AEB" w:rsidRPr="005439FC" w:rsidRDefault="00762A4D" w:rsidP="00AB51A4">
      <w:pPr>
        <w:jc w:val="both"/>
        <w:rPr>
          <w:sz w:val="21"/>
          <w:szCs w:val="21"/>
        </w:rPr>
      </w:pPr>
      <w:r w:rsidRPr="005439FC">
        <w:rPr>
          <w:sz w:val="21"/>
          <w:szCs w:val="21"/>
        </w:rPr>
        <w:t xml:space="preserve">Gap 0 and 1 is always  mandatory without signalling for UE. </w:t>
      </w:r>
      <w:r w:rsidR="00F13AEB" w:rsidRPr="005439FC">
        <w:rPr>
          <w:rFonts w:hint="eastAsia"/>
          <w:sz w:val="21"/>
          <w:szCs w:val="21"/>
        </w:rPr>
        <w:t xml:space="preserve">For LTE the </w:t>
      </w:r>
      <w:r w:rsidR="00F13AEB" w:rsidRPr="005439FC">
        <w:rPr>
          <w:sz w:val="21"/>
          <w:szCs w:val="21"/>
        </w:rPr>
        <w:t xml:space="preserve">capability signalling is supported by </w:t>
      </w:r>
      <w:proofErr w:type="spellStart"/>
      <w:r w:rsidR="00F13AEB" w:rsidRPr="005439FC">
        <w:rPr>
          <w:sz w:val="21"/>
          <w:szCs w:val="21"/>
        </w:rPr>
        <w:t>shortMeasurementGap</w:t>
      </w:r>
      <w:proofErr w:type="spellEnd"/>
      <w:r w:rsidRPr="005439FC">
        <w:rPr>
          <w:sz w:val="21"/>
          <w:szCs w:val="21"/>
        </w:rPr>
        <w:t xml:space="preserve"> </w:t>
      </w:r>
      <w:r w:rsidR="00F13AEB" w:rsidRPr="005439FC">
        <w:rPr>
          <w:sz w:val="21"/>
          <w:szCs w:val="21"/>
        </w:rPr>
        <w:t>(2</w:t>
      </w:r>
      <w:proofErr w:type="gramStart"/>
      <w:r w:rsidR="00F13AEB" w:rsidRPr="005439FC">
        <w:rPr>
          <w:sz w:val="21"/>
          <w:szCs w:val="21"/>
        </w:rPr>
        <w:t>,3</w:t>
      </w:r>
      <w:proofErr w:type="gramEnd"/>
      <w:r w:rsidR="00F13AEB" w:rsidRPr="005439FC">
        <w:rPr>
          <w:sz w:val="21"/>
          <w:szCs w:val="21"/>
        </w:rPr>
        <w:t xml:space="preserve">) and </w:t>
      </w:r>
      <w:proofErr w:type="spellStart"/>
      <w:r w:rsidR="00F13AEB" w:rsidRPr="005439FC">
        <w:rPr>
          <w:sz w:val="21"/>
          <w:szCs w:val="21"/>
        </w:rPr>
        <w:t>measGapPatterns</w:t>
      </w:r>
      <w:proofErr w:type="spellEnd"/>
      <w:r w:rsidR="0051011B">
        <w:rPr>
          <w:sz w:val="21"/>
          <w:szCs w:val="21"/>
        </w:rPr>
        <w:t xml:space="preserve"> </w:t>
      </w:r>
      <w:r w:rsidR="00F13AEB" w:rsidRPr="005439FC">
        <w:rPr>
          <w:sz w:val="21"/>
          <w:szCs w:val="21"/>
        </w:rPr>
        <w:t xml:space="preserve">(4 to11), while for NR it is supported by </w:t>
      </w:r>
      <w:proofErr w:type="spellStart"/>
      <w:r w:rsidR="00F13AEB" w:rsidRPr="005439FC">
        <w:rPr>
          <w:sz w:val="21"/>
          <w:szCs w:val="21"/>
        </w:rPr>
        <w:t>supportedGapPattern</w:t>
      </w:r>
      <w:proofErr w:type="spellEnd"/>
      <w:r w:rsidR="0051011B">
        <w:rPr>
          <w:sz w:val="21"/>
          <w:szCs w:val="21"/>
        </w:rPr>
        <w:t xml:space="preserve"> </w:t>
      </w:r>
      <w:r w:rsidR="00F13AEB" w:rsidRPr="005439FC">
        <w:rPr>
          <w:sz w:val="21"/>
          <w:szCs w:val="21"/>
        </w:rPr>
        <w:t>(2-23) with gap pattern 13, 14 mandatory.</w:t>
      </w:r>
      <w:r w:rsidR="00E12ACC" w:rsidRPr="005439FC">
        <w:rPr>
          <w:sz w:val="21"/>
          <w:szCs w:val="21"/>
        </w:rPr>
        <w:t xml:space="preserve"> It should be noted that a rel15 UE supporting G</w:t>
      </w:r>
      <w:r w:rsidR="007B5CE7" w:rsidRPr="005439FC">
        <w:rPr>
          <w:sz w:val="21"/>
          <w:szCs w:val="21"/>
        </w:rPr>
        <w:t xml:space="preserve">ap </w:t>
      </w:r>
      <w:r w:rsidR="00E12ACC" w:rsidRPr="005439FC">
        <w:rPr>
          <w:sz w:val="21"/>
          <w:szCs w:val="21"/>
        </w:rPr>
        <w:t>2,</w:t>
      </w:r>
      <w:r w:rsidR="006C4573" w:rsidRPr="005439FC">
        <w:rPr>
          <w:sz w:val="21"/>
          <w:szCs w:val="21"/>
        </w:rPr>
        <w:t xml:space="preserve"> </w:t>
      </w:r>
      <w:r w:rsidR="00E12ACC" w:rsidRPr="005439FC">
        <w:rPr>
          <w:sz w:val="21"/>
          <w:szCs w:val="21"/>
        </w:rPr>
        <w:t>3, 4, 6, 7, 8 or 10 also support</w:t>
      </w:r>
      <w:r w:rsidR="004F62DB" w:rsidRPr="005439FC">
        <w:rPr>
          <w:sz w:val="21"/>
          <w:szCs w:val="21"/>
        </w:rPr>
        <w:t>s</w:t>
      </w:r>
      <w:r w:rsidR="00E12ACC" w:rsidRPr="005439FC">
        <w:rPr>
          <w:sz w:val="21"/>
          <w:szCs w:val="21"/>
        </w:rPr>
        <w:t xml:space="preserve"> LTE short measurement gap</w:t>
      </w:r>
      <w:r w:rsidR="006C4573" w:rsidRPr="005439FC">
        <w:rPr>
          <w:sz w:val="21"/>
          <w:szCs w:val="21"/>
        </w:rPr>
        <w:t xml:space="preserve"> 2 and 3</w:t>
      </w:r>
      <w:r w:rsidR="00E12ACC" w:rsidRPr="005439FC">
        <w:rPr>
          <w:sz w:val="21"/>
          <w:szCs w:val="21"/>
        </w:rPr>
        <w:t>.</w:t>
      </w:r>
    </w:p>
    <w:p w:rsidR="00F13AEB" w:rsidRPr="005439FC" w:rsidRDefault="00F13AEB" w:rsidP="00AB51A4">
      <w:pPr>
        <w:jc w:val="both"/>
        <w:rPr>
          <w:rFonts w:eastAsiaTheme="minorEastAsia"/>
          <w:sz w:val="21"/>
          <w:szCs w:val="21"/>
          <w:u w:val="single"/>
          <w:lang w:val="en-US" w:eastAsia="zh-CN"/>
        </w:rPr>
      </w:pPr>
      <w:r w:rsidRPr="005439FC">
        <w:rPr>
          <w:sz w:val="21"/>
          <w:szCs w:val="21"/>
          <w:u w:val="single"/>
          <w:lang w:val="en-US" w:eastAsia="zh-CN"/>
        </w:rPr>
        <w:t xml:space="preserve">36.306 capabilities reporting to LTE </w:t>
      </w:r>
      <w:proofErr w:type="spellStart"/>
      <w:r w:rsidRPr="005439FC">
        <w:rPr>
          <w:sz w:val="21"/>
          <w:szCs w:val="21"/>
          <w:u w:val="single"/>
          <w:lang w:val="en-US" w:eastAsia="zh-CN"/>
        </w:rPr>
        <w:t>eNB</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7"/>
      </w:tblGrid>
      <w:tr w:rsidR="00F13AEB" w:rsidRPr="005439FC" w:rsidTr="005B3832">
        <w:tc>
          <w:tcPr>
            <w:tcW w:w="10537" w:type="dxa"/>
            <w:shd w:val="clear" w:color="auto" w:fill="auto"/>
          </w:tcPr>
          <w:p w:rsidR="00F13AEB" w:rsidRPr="005439FC" w:rsidRDefault="00F13AEB" w:rsidP="00AB51A4">
            <w:pPr>
              <w:pStyle w:val="4"/>
              <w:numPr>
                <w:ilvl w:val="0"/>
                <w:numId w:val="0"/>
              </w:numPr>
              <w:ind w:left="864" w:hanging="864"/>
              <w:jc w:val="both"/>
              <w:rPr>
                <w:i/>
                <w:sz w:val="21"/>
                <w:szCs w:val="21"/>
              </w:rPr>
            </w:pPr>
            <w:bookmarkStart w:id="0" w:name="_Toc20689139"/>
            <w:r w:rsidRPr="005439FC">
              <w:rPr>
                <w:sz w:val="21"/>
                <w:szCs w:val="21"/>
              </w:rPr>
              <w:lastRenderedPageBreak/>
              <w:t>4.3.6.</w:t>
            </w:r>
            <w:r w:rsidRPr="005439FC">
              <w:rPr>
                <w:sz w:val="21"/>
                <w:szCs w:val="21"/>
                <w:lang w:eastAsia="zh-CN"/>
              </w:rPr>
              <w:t>26</w:t>
            </w:r>
            <w:r w:rsidRPr="005439FC">
              <w:rPr>
                <w:sz w:val="21"/>
                <w:szCs w:val="21"/>
              </w:rPr>
              <w:tab/>
            </w:r>
            <w:r w:rsidRPr="005439FC">
              <w:rPr>
                <w:i/>
                <w:sz w:val="21"/>
                <w:szCs w:val="21"/>
              </w:rPr>
              <w:t>shortMeasurementGap-r14</w:t>
            </w:r>
            <w:bookmarkEnd w:id="0"/>
          </w:p>
          <w:p w:rsidR="00F13AEB" w:rsidRPr="005439FC" w:rsidRDefault="00F13AEB" w:rsidP="00AB51A4">
            <w:pPr>
              <w:jc w:val="both"/>
              <w:rPr>
                <w:sz w:val="21"/>
                <w:szCs w:val="21"/>
              </w:rPr>
            </w:pPr>
            <w:r w:rsidRPr="005439FC">
              <w:rPr>
                <w:sz w:val="21"/>
                <w:szCs w:val="21"/>
              </w:rPr>
              <w:t xml:space="preserve">This field defines whether the UE supports shorter measurement gap length (i.e. </w:t>
            </w:r>
            <w:r w:rsidRPr="005439FC">
              <w:rPr>
                <w:i/>
                <w:sz w:val="21"/>
                <w:szCs w:val="21"/>
              </w:rPr>
              <w:t>gp2</w:t>
            </w:r>
            <w:r w:rsidRPr="005439FC">
              <w:rPr>
                <w:sz w:val="21"/>
                <w:szCs w:val="21"/>
              </w:rPr>
              <w:t xml:space="preserve"> and </w:t>
            </w:r>
            <w:r w:rsidRPr="005439FC">
              <w:rPr>
                <w:i/>
                <w:sz w:val="21"/>
                <w:szCs w:val="21"/>
              </w:rPr>
              <w:t>gp3</w:t>
            </w:r>
            <w:r w:rsidRPr="005439FC">
              <w:rPr>
                <w:sz w:val="21"/>
                <w:szCs w:val="21"/>
              </w:rPr>
              <w:t>) in LTE standalone as specified in TS 36.133 [16], and for independent measurement gap configuration on FR1 and per-UE gap in (NG)EN-DC as specified in TS38.133 [37].</w:t>
            </w:r>
          </w:p>
          <w:p w:rsidR="00F13AEB" w:rsidRPr="005439FC" w:rsidRDefault="00F13AEB" w:rsidP="00AB51A4">
            <w:pPr>
              <w:pStyle w:val="4"/>
              <w:numPr>
                <w:ilvl w:val="0"/>
                <w:numId w:val="0"/>
              </w:numPr>
              <w:ind w:left="864" w:hanging="864"/>
              <w:jc w:val="both"/>
              <w:rPr>
                <w:sz w:val="21"/>
                <w:szCs w:val="21"/>
              </w:rPr>
            </w:pPr>
            <w:bookmarkStart w:id="1" w:name="_Toc20689149"/>
            <w:r w:rsidRPr="005439FC">
              <w:rPr>
                <w:sz w:val="21"/>
                <w:szCs w:val="21"/>
              </w:rPr>
              <w:t>4.3.6.36</w:t>
            </w:r>
            <w:r w:rsidRPr="005439FC">
              <w:rPr>
                <w:sz w:val="21"/>
                <w:szCs w:val="21"/>
              </w:rPr>
              <w:tab/>
            </w:r>
            <w:r w:rsidRPr="005439FC">
              <w:rPr>
                <w:i/>
                <w:sz w:val="21"/>
                <w:szCs w:val="21"/>
              </w:rPr>
              <w:t>measGapPatterns-r15</w:t>
            </w:r>
            <w:bookmarkEnd w:id="1"/>
          </w:p>
          <w:p w:rsidR="00F13AEB" w:rsidRPr="005439FC" w:rsidRDefault="00F13AEB" w:rsidP="00AB51A4">
            <w:pPr>
              <w:jc w:val="both"/>
              <w:rPr>
                <w:sz w:val="21"/>
                <w:szCs w:val="21"/>
                <w:lang w:eastAsia="x-none"/>
              </w:rPr>
            </w:pPr>
            <w:r w:rsidRPr="005439FC">
              <w:rPr>
                <w:sz w:val="21"/>
                <w:szCs w:val="21"/>
                <w:lang w:eastAsia="x-none"/>
              </w:rPr>
              <w:t>This field defines whether the UE that supports NR supports gap patterns 4 to 11</w:t>
            </w:r>
            <w:r w:rsidRPr="005439FC">
              <w:rPr>
                <w:sz w:val="21"/>
                <w:szCs w:val="21"/>
              </w:rPr>
              <w:t xml:space="preserve"> in LTE standalone as specified in TS 36.133 [16], and for independent measurement gap configuration on FR1 and per-UE gap in (NG)EN-DC as specified in TS38.133 [37]</w:t>
            </w:r>
            <w:r w:rsidRPr="005439FC">
              <w:rPr>
                <w:sz w:val="21"/>
                <w:szCs w:val="21"/>
                <w:lang w:eastAsia="x-none"/>
              </w:rPr>
              <w:t>.</w:t>
            </w:r>
          </w:p>
        </w:tc>
      </w:tr>
    </w:tbl>
    <w:p w:rsidR="00F13AEB" w:rsidRPr="005439FC" w:rsidRDefault="00F13AEB" w:rsidP="00AB51A4">
      <w:pPr>
        <w:jc w:val="both"/>
        <w:rPr>
          <w:rFonts w:eastAsiaTheme="minorEastAsia"/>
          <w:b/>
          <w:sz w:val="21"/>
          <w:szCs w:val="21"/>
          <w:lang w:val="en-US" w:eastAsia="zh-CN"/>
        </w:rPr>
      </w:pPr>
    </w:p>
    <w:p w:rsidR="00F13AEB" w:rsidRPr="005439FC" w:rsidRDefault="00F13AEB" w:rsidP="00AB51A4">
      <w:pPr>
        <w:jc w:val="both"/>
        <w:rPr>
          <w:sz w:val="21"/>
          <w:szCs w:val="21"/>
          <w:u w:val="single"/>
          <w:lang w:val="en-US" w:eastAsia="zh-CN"/>
        </w:rPr>
      </w:pPr>
      <w:r w:rsidRPr="005439FC">
        <w:rPr>
          <w:sz w:val="21"/>
          <w:szCs w:val="21"/>
          <w:u w:val="single"/>
          <w:lang w:val="en-US" w:eastAsia="zh-CN"/>
        </w:rPr>
        <w:t xml:space="preserve">38.306 capabilities reporting to NR </w:t>
      </w:r>
      <w:proofErr w:type="spellStart"/>
      <w:r w:rsidRPr="005439FC">
        <w:rPr>
          <w:sz w:val="21"/>
          <w:szCs w:val="21"/>
          <w:u w:val="single"/>
          <w:lang w:val="en-US" w:eastAsia="zh-CN"/>
        </w:rPr>
        <w:t>gNB</w:t>
      </w:r>
      <w:proofErr w:type="spellEnd"/>
      <w:r w:rsidRPr="005439FC">
        <w:rPr>
          <w:sz w:val="21"/>
          <w:szCs w:val="21"/>
          <w:u w:val="single"/>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7"/>
      </w:tblGrid>
      <w:tr w:rsidR="00F13AEB" w:rsidRPr="005439FC" w:rsidTr="009D7021">
        <w:tc>
          <w:tcPr>
            <w:tcW w:w="10763" w:type="dxa"/>
            <w:shd w:val="clear" w:color="auto" w:fill="auto"/>
          </w:tcPr>
          <w:p w:rsidR="00F13AEB" w:rsidRPr="005439FC" w:rsidRDefault="00F13AEB" w:rsidP="00AB51A4">
            <w:pPr>
              <w:pStyle w:val="TAL"/>
              <w:jc w:val="both"/>
              <w:rPr>
                <w:rFonts w:cs="Arial"/>
                <w:b/>
                <w:bCs/>
                <w:i/>
                <w:iCs/>
                <w:sz w:val="21"/>
                <w:szCs w:val="21"/>
              </w:rPr>
            </w:pPr>
            <w:proofErr w:type="spellStart"/>
            <w:r w:rsidRPr="005439FC">
              <w:rPr>
                <w:rFonts w:cs="Arial"/>
                <w:b/>
                <w:bCs/>
                <w:i/>
                <w:iCs/>
                <w:sz w:val="21"/>
                <w:szCs w:val="21"/>
              </w:rPr>
              <w:t>supportedGapPattern</w:t>
            </w:r>
            <w:proofErr w:type="spellEnd"/>
          </w:p>
          <w:p w:rsidR="00F13AEB" w:rsidRPr="005439FC" w:rsidRDefault="00F13AEB" w:rsidP="00AB51A4">
            <w:pPr>
              <w:jc w:val="both"/>
              <w:rPr>
                <w:sz w:val="21"/>
                <w:szCs w:val="21"/>
                <w:u w:val="single"/>
                <w:lang w:val="en-US" w:eastAsia="zh-CN"/>
              </w:rPr>
            </w:pPr>
            <w:r w:rsidRPr="005439FC">
              <w:rPr>
                <w:rFonts w:cs="Arial"/>
                <w:bCs/>
                <w:iCs/>
                <w:sz w:val="21"/>
                <w:szCs w:val="21"/>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proofErr w:type="spellStart"/>
            <w:r w:rsidRPr="005439FC">
              <w:rPr>
                <w:rFonts w:cs="Arial"/>
                <w:bCs/>
                <w:i/>
                <w:iCs/>
                <w:sz w:val="21"/>
                <w:szCs w:val="21"/>
              </w:rPr>
              <w:t>independentGapConfig</w:t>
            </w:r>
            <w:proofErr w:type="spellEnd"/>
            <w:r w:rsidRPr="005439FC">
              <w:rPr>
                <w:rFonts w:cs="Arial"/>
                <w:bCs/>
                <w:iCs/>
                <w:sz w:val="21"/>
                <w:szCs w:val="21"/>
              </w:rPr>
              <w:t xml:space="preserve"> and supports a band in FR2.</w:t>
            </w:r>
          </w:p>
        </w:tc>
      </w:tr>
    </w:tbl>
    <w:p w:rsidR="00F13AEB" w:rsidRPr="005439FC" w:rsidRDefault="00F13AEB" w:rsidP="00AB51A4">
      <w:pPr>
        <w:jc w:val="both"/>
        <w:rPr>
          <w:sz w:val="21"/>
          <w:szCs w:val="21"/>
        </w:rPr>
      </w:pPr>
    </w:p>
    <w:p w:rsidR="0008277B" w:rsidRPr="005439FC" w:rsidRDefault="00EF04BD" w:rsidP="00AB51A4">
      <w:pPr>
        <w:jc w:val="both"/>
        <w:rPr>
          <w:sz w:val="21"/>
          <w:szCs w:val="21"/>
          <w:lang w:val="en-US" w:eastAsia="zh-CN"/>
        </w:rPr>
      </w:pPr>
      <w:r w:rsidRPr="005439FC">
        <w:rPr>
          <w:sz w:val="21"/>
          <w:szCs w:val="21"/>
        </w:rPr>
        <w:t>Assume that a</w:t>
      </w:r>
      <w:r w:rsidR="005B3832" w:rsidRPr="005439FC">
        <w:rPr>
          <w:sz w:val="21"/>
          <w:szCs w:val="21"/>
        </w:rPr>
        <w:t>n</w:t>
      </w:r>
      <w:r w:rsidRPr="005439FC">
        <w:rPr>
          <w:sz w:val="21"/>
          <w:szCs w:val="21"/>
        </w:rPr>
        <w:t xml:space="preserve"> EN-DC UE supports Gap 4/6/7/8/10 is mandatory supported for NR only measurement, and in LTE-SA mode supports only Gap 0 and 1. This UE  needs to reconfigure its gap patterns when the NR </w:t>
      </w:r>
      <w:proofErr w:type="spellStart"/>
      <w:r w:rsidRPr="005439FC">
        <w:rPr>
          <w:sz w:val="21"/>
          <w:szCs w:val="21"/>
        </w:rPr>
        <w:t>PSCell</w:t>
      </w:r>
      <w:proofErr w:type="spellEnd"/>
      <w:r w:rsidRPr="005439FC">
        <w:rPr>
          <w:sz w:val="21"/>
          <w:szCs w:val="21"/>
        </w:rPr>
        <w:t xml:space="preserve"> is added if it wants to make use of any mandatory gap 4/6/7/8/10, even if the measurement objects do not themselves change. </w:t>
      </w:r>
      <w:r w:rsidR="0008277B" w:rsidRPr="005439FC">
        <w:rPr>
          <w:sz w:val="21"/>
          <w:szCs w:val="21"/>
          <w:lang w:val="en-US" w:eastAsia="zh-CN"/>
        </w:rPr>
        <w:t xml:space="preserve">Since NR gap pattern applicability is already complicated, we should try to avoid such a highly complicated issue. </w:t>
      </w:r>
    </w:p>
    <w:p w:rsidR="00240275" w:rsidRPr="005439FC" w:rsidRDefault="006B2A30" w:rsidP="00AB51A4">
      <w:pPr>
        <w:jc w:val="both"/>
        <w:rPr>
          <w:sz w:val="21"/>
          <w:szCs w:val="21"/>
        </w:rPr>
      </w:pPr>
      <w:r w:rsidRPr="005439FC">
        <w:rPr>
          <w:sz w:val="21"/>
          <w:szCs w:val="21"/>
        </w:rPr>
        <w:t>I</w:t>
      </w:r>
      <w:r w:rsidR="00EF04BD" w:rsidRPr="005439FC">
        <w:rPr>
          <w:sz w:val="21"/>
          <w:szCs w:val="21"/>
        </w:rPr>
        <w:t>n our understanding, NR only measurement is a measurement of an NR carrier when at least one NR serving cell is configured</w:t>
      </w:r>
      <w:r w:rsidR="00E12ACC" w:rsidRPr="005439FC">
        <w:rPr>
          <w:sz w:val="21"/>
          <w:szCs w:val="21"/>
        </w:rPr>
        <w:t xml:space="preserve">, </w:t>
      </w:r>
      <w:r w:rsidR="00E12ACC" w:rsidRPr="005439FC">
        <w:rPr>
          <w:sz w:val="21"/>
          <w:szCs w:val="21"/>
          <w:lang w:val="en-US" w:eastAsia="zh-CN"/>
        </w:rPr>
        <w:t>excluding inter-RAT measurement of NR when operating in LTE-SA mode.</w:t>
      </w:r>
      <w:r w:rsidR="00EF04BD" w:rsidRPr="005439FC">
        <w:rPr>
          <w:rFonts w:hint="eastAsia"/>
          <w:sz w:val="21"/>
          <w:szCs w:val="21"/>
        </w:rPr>
        <w:t xml:space="preserve"> </w:t>
      </w:r>
      <w:r w:rsidRPr="005439FC">
        <w:rPr>
          <w:sz w:val="21"/>
          <w:szCs w:val="21"/>
        </w:rPr>
        <w:t xml:space="preserve">Thus, </w:t>
      </w:r>
      <w:r w:rsidR="008F5EC3" w:rsidRPr="005439FC">
        <w:rPr>
          <w:sz w:val="21"/>
          <w:szCs w:val="21"/>
        </w:rPr>
        <w:t xml:space="preserve">if some of such “NR only measurement” gap pattern are agreed to be mandatory, they should be applicable </w:t>
      </w:r>
      <w:r w:rsidR="00F13AEB" w:rsidRPr="005439FC">
        <w:rPr>
          <w:sz w:val="21"/>
          <w:szCs w:val="21"/>
        </w:rPr>
        <w:t xml:space="preserve">just </w:t>
      </w:r>
      <w:r w:rsidR="008F5EC3" w:rsidRPr="005439FC">
        <w:rPr>
          <w:sz w:val="21"/>
          <w:szCs w:val="21"/>
        </w:rPr>
        <w:t>for NR SA and NR-DC mode</w:t>
      </w:r>
      <w:r w:rsidR="00762A4D" w:rsidRPr="005439FC">
        <w:rPr>
          <w:sz w:val="21"/>
          <w:szCs w:val="21"/>
        </w:rPr>
        <w:t xml:space="preserve">, </w:t>
      </w:r>
      <w:r w:rsidR="00F13AEB" w:rsidRPr="005439FC">
        <w:rPr>
          <w:sz w:val="21"/>
          <w:szCs w:val="21"/>
        </w:rPr>
        <w:t>EN-DC, NE-DC mode</w:t>
      </w:r>
      <w:r w:rsidR="00762A4D" w:rsidRPr="005439FC">
        <w:rPr>
          <w:sz w:val="21"/>
          <w:szCs w:val="21"/>
        </w:rPr>
        <w:t>.</w:t>
      </w:r>
      <w:r w:rsidR="00F13AEB" w:rsidRPr="005439FC">
        <w:rPr>
          <w:sz w:val="21"/>
          <w:szCs w:val="21"/>
        </w:rPr>
        <w:t xml:space="preserve"> </w:t>
      </w:r>
    </w:p>
    <w:p w:rsidR="00EF04BD" w:rsidRPr="005439FC" w:rsidRDefault="00EF04BD" w:rsidP="00AB51A4">
      <w:pPr>
        <w:jc w:val="both"/>
        <w:rPr>
          <w:b/>
          <w:sz w:val="21"/>
          <w:szCs w:val="21"/>
        </w:rPr>
      </w:pPr>
      <w:r w:rsidRPr="005439FC">
        <w:rPr>
          <w:b/>
          <w:sz w:val="21"/>
          <w:szCs w:val="21"/>
          <w:lang w:val="en-US" w:eastAsia="zh-CN"/>
        </w:rPr>
        <w:t xml:space="preserve">Proposal 1: </w:t>
      </w:r>
      <w:r w:rsidRPr="005439FC">
        <w:rPr>
          <w:b/>
          <w:sz w:val="21"/>
          <w:szCs w:val="21"/>
        </w:rPr>
        <w:t>NR only measurement is a measurement of an NR carrier when at least one NR serving cell is configured.</w:t>
      </w:r>
    </w:p>
    <w:p w:rsidR="0008277B" w:rsidRPr="005439FC" w:rsidRDefault="0008277B" w:rsidP="00AB51A4">
      <w:pPr>
        <w:jc w:val="both"/>
        <w:rPr>
          <w:rFonts w:eastAsiaTheme="minorEastAsia"/>
          <w:b/>
          <w:sz w:val="21"/>
          <w:szCs w:val="21"/>
          <w:lang w:val="en-US" w:eastAsia="zh-CN"/>
        </w:rPr>
      </w:pPr>
      <w:r w:rsidRPr="005439FC">
        <w:rPr>
          <w:b/>
          <w:sz w:val="21"/>
          <w:szCs w:val="21"/>
        </w:rPr>
        <w:t>Proposal 2: Additional mandatory gap patterns should apply for NR SA and NR-DC mode, EN-DC, NE-DC.</w:t>
      </w:r>
    </w:p>
    <w:p w:rsidR="00E12ACC" w:rsidRPr="005439FC" w:rsidRDefault="00EF04BD" w:rsidP="00AB51A4">
      <w:pPr>
        <w:jc w:val="both"/>
        <w:rPr>
          <w:rFonts w:eastAsiaTheme="minorEastAsia"/>
          <w:sz w:val="21"/>
          <w:szCs w:val="21"/>
          <w:lang w:val="en-US" w:eastAsia="zh-CN"/>
        </w:rPr>
      </w:pPr>
      <w:r w:rsidRPr="005439FC">
        <w:rPr>
          <w:sz w:val="21"/>
          <w:szCs w:val="21"/>
          <w:lang w:val="en-US" w:eastAsia="zh-CN"/>
        </w:rPr>
        <w:t>Based on this,</w:t>
      </w:r>
      <w:r w:rsidR="00705715" w:rsidRPr="005439FC">
        <w:rPr>
          <w:sz w:val="21"/>
          <w:szCs w:val="21"/>
          <w:lang w:val="en-US" w:eastAsia="zh-CN"/>
        </w:rPr>
        <w:t xml:space="preserve"> we can then discuss mandating some of these gap patterns to be mandatory for NR measurements. From our </w:t>
      </w:r>
      <w:r w:rsidRPr="005439FC">
        <w:rPr>
          <w:sz w:val="21"/>
          <w:szCs w:val="21"/>
          <w:lang w:val="en-US" w:eastAsia="zh-CN"/>
        </w:rPr>
        <w:t>side</w:t>
      </w:r>
      <w:r w:rsidR="00705715" w:rsidRPr="005439FC">
        <w:rPr>
          <w:sz w:val="21"/>
          <w:szCs w:val="21"/>
          <w:lang w:val="en-US" w:eastAsia="zh-CN"/>
        </w:rPr>
        <w:t xml:space="preserve">, we see the </w:t>
      </w:r>
      <w:r w:rsidRPr="005439FC">
        <w:rPr>
          <w:sz w:val="21"/>
          <w:szCs w:val="21"/>
          <w:lang w:val="en-US" w:eastAsia="zh-CN"/>
        </w:rPr>
        <w:t xml:space="preserve">benefit of short </w:t>
      </w:r>
      <w:proofErr w:type="spellStart"/>
      <w:r w:rsidRPr="005439FC">
        <w:rPr>
          <w:i/>
          <w:sz w:val="21"/>
          <w:szCs w:val="21"/>
        </w:rPr>
        <w:t>shortMea</w:t>
      </w:r>
      <w:r w:rsidRPr="005439FC">
        <w:rPr>
          <w:sz w:val="21"/>
          <w:szCs w:val="21"/>
          <w:lang w:val="en-US" w:eastAsia="zh-CN"/>
        </w:rPr>
        <w:t>surementGap</w:t>
      </w:r>
      <w:proofErr w:type="spellEnd"/>
      <w:r w:rsidRPr="005439FC">
        <w:rPr>
          <w:sz w:val="21"/>
          <w:szCs w:val="21"/>
          <w:lang w:val="en-US" w:eastAsia="zh-CN"/>
        </w:rPr>
        <w:t xml:space="preserve"> with MGL</w:t>
      </w:r>
      <w:r w:rsidR="00705715" w:rsidRPr="005439FC">
        <w:rPr>
          <w:sz w:val="21"/>
          <w:szCs w:val="21"/>
          <w:lang w:val="en-US" w:eastAsia="zh-CN"/>
        </w:rPr>
        <w:t xml:space="preserve"> less than 6ms</w:t>
      </w:r>
      <w:r w:rsidRPr="005439FC">
        <w:rPr>
          <w:sz w:val="21"/>
          <w:szCs w:val="21"/>
          <w:lang w:val="en-US" w:eastAsia="zh-CN"/>
        </w:rPr>
        <w:t xml:space="preserve"> to reduce throughput impact of NR measurements</w:t>
      </w:r>
      <w:r w:rsidR="005B3832" w:rsidRPr="005439FC">
        <w:rPr>
          <w:sz w:val="21"/>
          <w:szCs w:val="21"/>
          <w:lang w:val="en-US" w:eastAsia="zh-CN"/>
        </w:rPr>
        <w:t>.</w:t>
      </w:r>
      <w:r w:rsidR="00705715" w:rsidRPr="005439FC">
        <w:rPr>
          <w:sz w:val="21"/>
          <w:szCs w:val="21"/>
          <w:lang w:val="en-US" w:eastAsia="zh-CN"/>
        </w:rPr>
        <w:t xml:space="preserve"> </w:t>
      </w:r>
      <w:r w:rsidR="005B3832" w:rsidRPr="005439FC">
        <w:rPr>
          <w:sz w:val="21"/>
          <w:szCs w:val="21"/>
          <w:lang w:val="en-US" w:eastAsia="zh-CN"/>
        </w:rPr>
        <w:t>And for</w:t>
      </w:r>
      <w:r w:rsidR="00705715" w:rsidRPr="005439FC">
        <w:rPr>
          <w:sz w:val="21"/>
          <w:szCs w:val="21"/>
          <w:lang w:val="en-US" w:eastAsia="zh-CN"/>
        </w:rPr>
        <w:t xml:space="preserve"> FR1, it is very realistic that FR1 NR deployments use short SS bursts and SMTC durations</w:t>
      </w:r>
      <w:r w:rsidR="005B3832" w:rsidRPr="005439FC">
        <w:rPr>
          <w:sz w:val="21"/>
          <w:szCs w:val="21"/>
          <w:lang w:val="en-US" w:eastAsia="zh-CN"/>
        </w:rPr>
        <w:t xml:space="preserve">. So we propose to consider GP2 and GP3 as additional mandatory gap patterns for R16. </w:t>
      </w:r>
    </w:p>
    <w:p w:rsidR="00E12ACC" w:rsidRPr="005439FC" w:rsidRDefault="00E12ACC" w:rsidP="00AB51A4">
      <w:pPr>
        <w:jc w:val="both"/>
        <w:rPr>
          <w:b/>
          <w:sz w:val="21"/>
          <w:szCs w:val="21"/>
          <w:lang w:val="en-US" w:eastAsia="zh-CN"/>
        </w:rPr>
      </w:pPr>
      <w:r w:rsidRPr="005439FC">
        <w:rPr>
          <w:b/>
          <w:sz w:val="21"/>
          <w:szCs w:val="21"/>
          <w:lang w:val="en-US" w:eastAsia="zh-CN"/>
        </w:rPr>
        <w:t xml:space="preserve">Proposal 3: Consider GP2 and GP3 as additional mandatory gap patterns for </w:t>
      </w:r>
      <w:r w:rsidR="0051011B">
        <w:rPr>
          <w:b/>
          <w:i/>
          <w:sz w:val="21"/>
          <w:szCs w:val="21"/>
          <w:lang w:val="en-US" w:eastAsia="zh-CN"/>
        </w:rPr>
        <w:t>FR1 in</w:t>
      </w:r>
      <w:r w:rsidR="0051011B" w:rsidRPr="005439FC">
        <w:rPr>
          <w:b/>
          <w:sz w:val="21"/>
          <w:szCs w:val="21"/>
          <w:lang w:val="en-US" w:eastAsia="zh-CN"/>
        </w:rPr>
        <w:t xml:space="preserve"> </w:t>
      </w:r>
      <w:r w:rsidRPr="005439FC">
        <w:rPr>
          <w:b/>
          <w:sz w:val="21"/>
          <w:szCs w:val="21"/>
          <w:lang w:val="en-US" w:eastAsia="zh-CN"/>
        </w:rPr>
        <w:t>R16.</w:t>
      </w:r>
    </w:p>
    <w:p w:rsidR="00AB51A4" w:rsidRPr="005439FC" w:rsidRDefault="00AB51A4" w:rsidP="00AB51A4">
      <w:pPr>
        <w:jc w:val="both"/>
        <w:rPr>
          <w:sz w:val="21"/>
          <w:szCs w:val="21"/>
          <w:lang w:val="en-US" w:eastAsia="zh-CN"/>
        </w:rPr>
      </w:pPr>
      <w:r w:rsidRPr="005439FC">
        <w:rPr>
          <w:sz w:val="21"/>
          <w:szCs w:val="21"/>
          <w:lang w:val="en-US" w:eastAsia="zh-CN"/>
        </w:rPr>
        <w:t>Furthermore, for FR2, we also think that 40ms and 80ms MGRP are the most useful settings, considering UE performance and L1 throughput impact. Based on this, we propose to consider GP17 and GP18 as additional mandatory gap patterns for R16 as well.</w:t>
      </w:r>
    </w:p>
    <w:p w:rsidR="00AB51A4" w:rsidRDefault="00AB51A4" w:rsidP="00AB51A4">
      <w:pPr>
        <w:jc w:val="both"/>
        <w:rPr>
          <w:b/>
          <w:sz w:val="21"/>
          <w:szCs w:val="21"/>
          <w:lang w:val="en-US" w:eastAsia="zh-CN"/>
        </w:rPr>
      </w:pPr>
      <w:r w:rsidRPr="005439FC">
        <w:rPr>
          <w:b/>
          <w:sz w:val="21"/>
          <w:szCs w:val="21"/>
          <w:lang w:val="en-US" w:eastAsia="zh-CN"/>
        </w:rPr>
        <w:t xml:space="preserve">Proposal 4: Consider GP17 and GP18 as additional mandatory gap patterns for </w:t>
      </w:r>
      <w:r w:rsidR="0051011B">
        <w:rPr>
          <w:b/>
          <w:i/>
          <w:sz w:val="21"/>
          <w:szCs w:val="21"/>
          <w:lang w:val="en-US" w:eastAsia="zh-CN"/>
        </w:rPr>
        <w:t>FR</w:t>
      </w:r>
      <w:r w:rsidR="0051011B">
        <w:rPr>
          <w:b/>
          <w:i/>
          <w:sz w:val="21"/>
          <w:szCs w:val="21"/>
          <w:lang w:val="en-US" w:eastAsia="zh-CN"/>
        </w:rPr>
        <w:t>2</w:t>
      </w:r>
      <w:bookmarkStart w:id="2" w:name="_GoBack"/>
      <w:bookmarkEnd w:id="2"/>
      <w:r w:rsidR="0051011B">
        <w:rPr>
          <w:b/>
          <w:i/>
          <w:sz w:val="21"/>
          <w:szCs w:val="21"/>
          <w:lang w:val="en-US" w:eastAsia="zh-CN"/>
        </w:rPr>
        <w:t xml:space="preserve"> in</w:t>
      </w:r>
      <w:r w:rsidR="0051011B" w:rsidRPr="005439FC">
        <w:rPr>
          <w:b/>
          <w:sz w:val="21"/>
          <w:szCs w:val="21"/>
          <w:lang w:val="en-US" w:eastAsia="zh-CN"/>
        </w:rPr>
        <w:t xml:space="preserve"> </w:t>
      </w:r>
      <w:r w:rsidRPr="005439FC">
        <w:rPr>
          <w:b/>
          <w:sz w:val="21"/>
          <w:szCs w:val="21"/>
          <w:lang w:val="en-US" w:eastAsia="zh-CN"/>
        </w:rPr>
        <w:t>R16.</w:t>
      </w:r>
    </w:p>
    <w:p w:rsidR="00EF13EF" w:rsidRPr="00BE78B0" w:rsidRDefault="00EF13EF" w:rsidP="00EF13EF">
      <w:pPr>
        <w:keepNext/>
        <w:keepLines/>
        <w:spacing w:before="60"/>
        <w:jc w:val="center"/>
        <w:rPr>
          <w:rFonts w:ascii="Arial" w:hAnsi="Arial"/>
          <w:b/>
        </w:rPr>
      </w:pPr>
      <w:r w:rsidRPr="00BE78B0">
        <w:rPr>
          <w:rFonts w:ascii="Arial" w:hAnsi="Arial"/>
          <w:b/>
          <w:snapToGrid w:val="0"/>
        </w:rPr>
        <w:lastRenderedPageBreak/>
        <w:t xml:space="preserve">Table 9.1.2-1: </w:t>
      </w:r>
      <w:r w:rsidRPr="00BE78B0">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945"/>
        <w:gridCol w:w="1915"/>
      </w:tblGrid>
      <w:tr w:rsidR="00EF13EF" w:rsidRPr="00BE78B0" w:rsidTr="009D702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b/>
                <w:sz w:val="18"/>
              </w:rPr>
            </w:pPr>
            <w:r w:rsidRPr="00BE78B0">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b/>
                <w:sz w:val="18"/>
              </w:rPr>
            </w:pPr>
            <w:r w:rsidRPr="00BE78B0">
              <w:rPr>
                <w:rFonts w:ascii="Arial" w:hAnsi="Arial"/>
                <w:b/>
                <w:sz w:val="18"/>
                <w:lang w:eastAsia="zh-CN"/>
              </w:rPr>
              <w:t xml:space="preserve">Measurement </w:t>
            </w:r>
            <w:r w:rsidRPr="00BE78B0">
              <w:rPr>
                <w:rFonts w:ascii="Arial" w:hAnsi="Arial"/>
                <w:b/>
                <w:sz w:val="18"/>
              </w:rPr>
              <w:t xml:space="preserve">Gap Length (MGL, </w:t>
            </w:r>
            <w:proofErr w:type="spellStart"/>
            <w:r w:rsidRPr="00BE78B0">
              <w:rPr>
                <w:rFonts w:ascii="Arial" w:hAnsi="Arial"/>
                <w:b/>
                <w:sz w:val="18"/>
              </w:rPr>
              <w:t>ms</w:t>
            </w:r>
            <w:proofErr w:type="spellEnd"/>
            <w:r w:rsidRPr="00BE78B0">
              <w:rPr>
                <w:rFonts w:ascii="Arial" w:hAnsi="Arial"/>
                <w:b/>
                <w:sz w:val="18"/>
              </w:rPr>
              <w:t>)</w:t>
            </w:r>
          </w:p>
        </w:tc>
        <w:tc>
          <w:tcPr>
            <w:tcW w:w="180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b/>
                <w:sz w:val="18"/>
              </w:rPr>
            </w:pPr>
            <w:r w:rsidRPr="00BE78B0">
              <w:rPr>
                <w:rFonts w:ascii="Arial" w:hAnsi="Arial"/>
                <w:b/>
                <w:sz w:val="18"/>
                <w:lang w:eastAsia="zh-CN"/>
              </w:rPr>
              <w:t>Measurement</w:t>
            </w:r>
            <w:r w:rsidRPr="00BE78B0">
              <w:rPr>
                <w:rFonts w:ascii="Arial" w:hAnsi="Arial"/>
                <w:b/>
                <w:sz w:val="18"/>
              </w:rPr>
              <w:t xml:space="preserve"> Gap Repetition Period</w:t>
            </w:r>
          </w:p>
          <w:p w:rsidR="00EF13EF" w:rsidRPr="00BE78B0" w:rsidRDefault="00EF13EF" w:rsidP="009D7021">
            <w:pPr>
              <w:keepNext/>
              <w:keepLines/>
              <w:spacing w:after="0"/>
              <w:jc w:val="center"/>
              <w:rPr>
                <w:rFonts w:ascii="Arial" w:hAnsi="Arial"/>
                <w:b/>
                <w:sz w:val="18"/>
              </w:rPr>
            </w:pPr>
            <w:r w:rsidRPr="00BE78B0">
              <w:rPr>
                <w:rFonts w:ascii="Arial" w:hAnsi="Arial"/>
                <w:b/>
                <w:sz w:val="18"/>
              </w:rPr>
              <w:t xml:space="preserve">(MGRP, </w:t>
            </w:r>
            <w:proofErr w:type="spellStart"/>
            <w:r w:rsidRPr="00BE78B0">
              <w:rPr>
                <w:rFonts w:ascii="Arial" w:hAnsi="Arial"/>
                <w:b/>
                <w:sz w:val="18"/>
              </w:rPr>
              <w:t>ms</w:t>
            </w:r>
            <w:proofErr w:type="spellEnd"/>
            <w:r w:rsidRPr="00BE78B0">
              <w:rPr>
                <w:rFonts w:ascii="Arial" w:hAnsi="Arial"/>
                <w:b/>
                <w:sz w:val="18"/>
              </w:rPr>
              <w:t>)</w:t>
            </w:r>
          </w:p>
        </w:tc>
      </w:tr>
      <w:tr w:rsidR="00EF13EF" w:rsidRPr="00BE78B0" w:rsidTr="009D702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F13EF" w:rsidRPr="00171C3E" w:rsidRDefault="00EF13EF" w:rsidP="009D7021">
            <w:pPr>
              <w:keepNext/>
              <w:keepLines/>
              <w:spacing w:after="0"/>
              <w:jc w:val="center"/>
              <w:rPr>
                <w:rFonts w:ascii="Arial" w:hAnsi="Arial"/>
                <w:snapToGrid w:val="0"/>
                <w:sz w:val="18"/>
                <w:highlight w:val="green"/>
              </w:rPr>
            </w:pPr>
            <w:r w:rsidRPr="00171C3E">
              <w:rPr>
                <w:rFonts w:ascii="Arial" w:hAnsi="Arial"/>
                <w:snapToGrid w:val="0"/>
                <w:sz w:val="18"/>
                <w:highlight w:val="green"/>
              </w:rPr>
              <w:t>0</w:t>
            </w:r>
          </w:p>
        </w:tc>
        <w:tc>
          <w:tcPr>
            <w:tcW w:w="1832" w:type="pct"/>
            <w:tcBorders>
              <w:top w:val="single" w:sz="4" w:space="0" w:color="auto"/>
              <w:left w:val="single" w:sz="4" w:space="0" w:color="auto"/>
              <w:bottom w:val="single" w:sz="4" w:space="0" w:color="auto"/>
              <w:right w:val="single" w:sz="4" w:space="0" w:color="auto"/>
            </w:tcBorders>
            <w:hideMark/>
          </w:tcPr>
          <w:p w:rsidR="00EF13EF" w:rsidRPr="00171C3E" w:rsidRDefault="00EF13EF" w:rsidP="009D7021">
            <w:pPr>
              <w:keepNext/>
              <w:keepLines/>
              <w:spacing w:after="0"/>
              <w:jc w:val="center"/>
              <w:rPr>
                <w:rFonts w:ascii="Arial" w:hAnsi="Arial"/>
                <w:snapToGrid w:val="0"/>
                <w:sz w:val="18"/>
                <w:highlight w:val="green"/>
              </w:rPr>
            </w:pPr>
            <w:r w:rsidRPr="00171C3E">
              <w:rPr>
                <w:rFonts w:ascii="Arial" w:hAnsi="Arial"/>
                <w:snapToGrid w:val="0"/>
                <w:sz w:val="18"/>
                <w:highlight w:val="green"/>
              </w:rPr>
              <w:t>6</w:t>
            </w:r>
          </w:p>
        </w:tc>
        <w:tc>
          <w:tcPr>
            <w:tcW w:w="1804" w:type="pct"/>
            <w:tcBorders>
              <w:top w:val="single" w:sz="4" w:space="0" w:color="auto"/>
              <w:left w:val="single" w:sz="4" w:space="0" w:color="auto"/>
              <w:bottom w:val="single" w:sz="4" w:space="0" w:color="auto"/>
              <w:right w:val="single" w:sz="4" w:space="0" w:color="auto"/>
            </w:tcBorders>
            <w:hideMark/>
          </w:tcPr>
          <w:p w:rsidR="00EF13EF" w:rsidRPr="00171C3E" w:rsidRDefault="00EF13EF" w:rsidP="009D7021">
            <w:pPr>
              <w:keepNext/>
              <w:keepLines/>
              <w:spacing w:after="0"/>
              <w:jc w:val="center"/>
              <w:rPr>
                <w:rFonts w:ascii="Arial" w:hAnsi="Arial"/>
                <w:snapToGrid w:val="0"/>
                <w:sz w:val="18"/>
                <w:highlight w:val="green"/>
              </w:rPr>
            </w:pPr>
            <w:r w:rsidRPr="00171C3E">
              <w:rPr>
                <w:rFonts w:ascii="Arial" w:hAnsi="Arial"/>
                <w:snapToGrid w:val="0"/>
                <w:sz w:val="18"/>
                <w:highlight w:val="green"/>
              </w:rPr>
              <w:t>40</w:t>
            </w:r>
          </w:p>
        </w:tc>
      </w:tr>
      <w:tr w:rsidR="00EF13EF" w:rsidRPr="00BE78B0" w:rsidTr="009D702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F13EF" w:rsidRPr="00171C3E" w:rsidRDefault="00EF13EF" w:rsidP="009D7021">
            <w:pPr>
              <w:keepNext/>
              <w:keepLines/>
              <w:spacing w:after="0"/>
              <w:jc w:val="center"/>
              <w:rPr>
                <w:rFonts w:ascii="Arial" w:hAnsi="Arial"/>
                <w:snapToGrid w:val="0"/>
                <w:sz w:val="18"/>
                <w:highlight w:val="green"/>
              </w:rPr>
            </w:pPr>
            <w:r w:rsidRPr="00171C3E">
              <w:rPr>
                <w:rFonts w:ascii="Arial" w:hAnsi="Arial"/>
                <w:snapToGrid w:val="0"/>
                <w:sz w:val="18"/>
                <w:highlight w:val="green"/>
              </w:rPr>
              <w:t>1</w:t>
            </w:r>
          </w:p>
        </w:tc>
        <w:tc>
          <w:tcPr>
            <w:tcW w:w="1832" w:type="pct"/>
            <w:tcBorders>
              <w:top w:val="single" w:sz="4" w:space="0" w:color="auto"/>
              <w:left w:val="single" w:sz="4" w:space="0" w:color="auto"/>
              <w:bottom w:val="single" w:sz="4" w:space="0" w:color="auto"/>
              <w:right w:val="single" w:sz="4" w:space="0" w:color="auto"/>
            </w:tcBorders>
            <w:hideMark/>
          </w:tcPr>
          <w:p w:rsidR="00EF13EF" w:rsidRPr="00171C3E" w:rsidRDefault="00EF13EF" w:rsidP="009D7021">
            <w:pPr>
              <w:keepNext/>
              <w:keepLines/>
              <w:spacing w:after="0"/>
              <w:jc w:val="center"/>
              <w:rPr>
                <w:rFonts w:ascii="Arial" w:hAnsi="Arial"/>
                <w:snapToGrid w:val="0"/>
                <w:sz w:val="18"/>
                <w:highlight w:val="green"/>
              </w:rPr>
            </w:pPr>
            <w:r w:rsidRPr="00171C3E">
              <w:rPr>
                <w:rFonts w:ascii="Arial" w:hAnsi="Arial"/>
                <w:snapToGrid w:val="0"/>
                <w:sz w:val="18"/>
                <w:highlight w:val="green"/>
              </w:rPr>
              <w:t>6</w:t>
            </w:r>
          </w:p>
        </w:tc>
        <w:tc>
          <w:tcPr>
            <w:tcW w:w="1804" w:type="pct"/>
            <w:tcBorders>
              <w:top w:val="single" w:sz="4" w:space="0" w:color="auto"/>
              <w:left w:val="single" w:sz="4" w:space="0" w:color="auto"/>
              <w:bottom w:val="single" w:sz="4" w:space="0" w:color="auto"/>
              <w:right w:val="single" w:sz="4" w:space="0" w:color="auto"/>
            </w:tcBorders>
            <w:hideMark/>
          </w:tcPr>
          <w:p w:rsidR="00EF13EF" w:rsidRPr="00171C3E" w:rsidRDefault="00EF13EF" w:rsidP="009D7021">
            <w:pPr>
              <w:keepNext/>
              <w:keepLines/>
              <w:spacing w:after="0"/>
              <w:jc w:val="center"/>
              <w:rPr>
                <w:rFonts w:ascii="Arial" w:hAnsi="Arial"/>
                <w:snapToGrid w:val="0"/>
                <w:sz w:val="18"/>
                <w:highlight w:val="green"/>
              </w:rPr>
            </w:pPr>
            <w:r w:rsidRPr="00171C3E">
              <w:rPr>
                <w:rFonts w:ascii="Arial" w:hAnsi="Arial"/>
                <w:snapToGrid w:val="0"/>
                <w:sz w:val="18"/>
                <w:highlight w:val="green"/>
              </w:rPr>
              <w:t>80</w:t>
            </w:r>
          </w:p>
        </w:tc>
      </w:tr>
      <w:tr w:rsidR="00EF13EF" w:rsidRPr="00BE78B0" w:rsidTr="009D702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F13EF" w:rsidRPr="0058295C" w:rsidRDefault="00EF13EF" w:rsidP="009D7021">
            <w:pPr>
              <w:keepNext/>
              <w:keepLines/>
              <w:spacing w:after="0"/>
              <w:jc w:val="center"/>
              <w:rPr>
                <w:rFonts w:ascii="Arial" w:hAnsi="Arial"/>
                <w:snapToGrid w:val="0"/>
                <w:sz w:val="18"/>
                <w:highlight w:val="yellow"/>
              </w:rPr>
            </w:pPr>
            <w:r w:rsidRPr="0058295C">
              <w:rPr>
                <w:rFonts w:ascii="Arial" w:hAnsi="Arial"/>
                <w:snapToGrid w:val="0"/>
                <w:sz w:val="18"/>
                <w:highlight w:val="yellow"/>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EF13EF" w:rsidRPr="0058295C" w:rsidRDefault="00EF13EF" w:rsidP="009D7021">
            <w:pPr>
              <w:keepNext/>
              <w:keepLines/>
              <w:spacing w:after="0"/>
              <w:jc w:val="center"/>
              <w:rPr>
                <w:rFonts w:ascii="Arial" w:hAnsi="Arial"/>
                <w:snapToGrid w:val="0"/>
                <w:sz w:val="18"/>
                <w:highlight w:val="yellow"/>
              </w:rPr>
            </w:pPr>
            <w:r w:rsidRPr="0058295C">
              <w:rPr>
                <w:rFonts w:ascii="Arial" w:hAnsi="Arial"/>
                <w:snapToGrid w:val="0"/>
                <w:sz w:val="18"/>
                <w:highlight w:val="yellow"/>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EF13EF" w:rsidRPr="0058295C" w:rsidRDefault="00EF13EF" w:rsidP="009D7021">
            <w:pPr>
              <w:keepNext/>
              <w:keepLines/>
              <w:spacing w:after="0"/>
              <w:jc w:val="center"/>
              <w:rPr>
                <w:rFonts w:ascii="Arial" w:hAnsi="Arial"/>
                <w:snapToGrid w:val="0"/>
                <w:sz w:val="18"/>
                <w:highlight w:val="yellow"/>
              </w:rPr>
            </w:pPr>
            <w:r w:rsidRPr="0058295C">
              <w:rPr>
                <w:rFonts w:ascii="Arial" w:hAnsi="Arial"/>
                <w:snapToGrid w:val="0"/>
                <w:sz w:val="18"/>
                <w:highlight w:val="yellow"/>
                <w:lang w:eastAsia="ko-KR"/>
              </w:rPr>
              <w:t>40</w:t>
            </w:r>
          </w:p>
        </w:tc>
      </w:tr>
      <w:tr w:rsidR="00EF13EF" w:rsidRPr="00BE78B0" w:rsidTr="009D702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F13EF" w:rsidRPr="0058295C" w:rsidRDefault="00EF13EF" w:rsidP="009D7021">
            <w:pPr>
              <w:keepNext/>
              <w:keepLines/>
              <w:spacing w:after="0"/>
              <w:jc w:val="center"/>
              <w:rPr>
                <w:rFonts w:ascii="Arial" w:hAnsi="Arial"/>
                <w:snapToGrid w:val="0"/>
                <w:sz w:val="18"/>
                <w:highlight w:val="yellow"/>
              </w:rPr>
            </w:pPr>
            <w:r w:rsidRPr="0058295C">
              <w:rPr>
                <w:rFonts w:ascii="Arial" w:hAnsi="Arial"/>
                <w:snapToGrid w:val="0"/>
                <w:sz w:val="18"/>
                <w:highlight w:val="yellow"/>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EF13EF" w:rsidRPr="0058295C" w:rsidRDefault="00EF13EF" w:rsidP="009D7021">
            <w:pPr>
              <w:keepNext/>
              <w:keepLines/>
              <w:spacing w:after="0"/>
              <w:jc w:val="center"/>
              <w:rPr>
                <w:rFonts w:ascii="Arial" w:hAnsi="Arial"/>
                <w:snapToGrid w:val="0"/>
                <w:sz w:val="18"/>
                <w:highlight w:val="yellow"/>
              </w:rPr>
            </w:pPr>
            <w:r w:rsidRPr="0058295C">
              <w:rPr>
                <w:rFonts w:ascii="Arial" w:hAnsi="Arial"/>
                <w:snapToGrid w:val="0"/>
                <w:sz w:val="18"/>
                <w:highlight w:val="yellow"/>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EF13EF" w:rsidRPr="0058295C" w:rsidRDefault="00EF13EF" w:rsidP="009D7021">
            <w:pPr>
              <w:keepNext/>
              <w:keepLines/>
              <w:spacing w:after="0"/>
              <w:jc w:val="center"/>
              <w:rPr>
                <w:rFonts w:ascii="Arial" w:hAnsi="Arial"/>
                <w:snapToGrid w:val="0"/>
                <w:sz w:val="18"/>
                <w:highlight w:val="yellow"/>
              </w:rPr>
            </w:pPr>
            <w:r w:rsidRPr="0058295C">
              <w:rPr>
                <w:rFonts w:ascii="Arial" w:hAnsi="Arial"/>
                <w:snapToGrid w:val="0"/>
                <w:sz w:val="18"/>
                <w:highlight w:val="yellow"/>
                <w:lang w:eastAsia="ko-KR"/>
              </w:rPr>
              <w:t>80</w:t>
            </w:r>
          </w:p>
        </w:tc>
      </w:tr>
      <w:tr w:rsidR="00EF13EF" w:rsidRPr="00BE78B0" w:rsidTr="009D702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20</w:t>
            </w:r>
          </w:p>
        </w:tc>
      </w:tr>
      <w:tr w:rsidR="00EF13EF" w:rsidRPr="00BE78B0" w:rsidTr="009D702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EF13EF" w:rsidRPr="00BE78B0" w:rsidTr="009D702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rPr>
              <w:t>20</w:t>
            </w:r>
          </w:p>
        </w:tc>
      </w:tr>
      <w:tr w:rsidR="00EF13EF" w:rsidRPr="00BE78B0" w:rsidTr="009D702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rPr>
              <w:t>40</w:t>
            </w:r>
          </w:p>
        </w:tc>
      </w:tr>
      <w:tr w:rsidR="00EF13EF" w:rsidRPr="00BE78B0" w:rsidTr="009D702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EF13EF" w:rsidRPr="00BE78B0" w:rsidTr="009D702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EF13EF" w:rsidRPr="00BE78B0" w:rsidTr="009D702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rPr>
              <w:t>20</w:t>
            </w:r>
          </w:p>
        </w:tc>
      </w:tr>
      <w:tr w:rsidR="00EF13EF" w:rsidRPr="00BE78B0" w:rsidTr="009D702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EF13EF" w:rsidRPr="00BE78B0" w:rsidTr="009D702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rPr>
              <w:t>20</w:t>
            </w:r>
          </w:p>
        </w:tc>
      </w:tr>
      <w:tr w:rsidR="00EF13EF" w:rsidRPr="00BE78B0" w:rsidTr="009D7021">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EF13EF" w:rsidRPr="00171C3E" w:rsidRDefault="00EF13EF" w:rsidP="009D7021">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EF13EF" w:rsidRPr="00171C3E" w:rsidRDefault="00EF13EF" w:rsidP="009D7021">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EF13EF" w:rsidRPr="00171C3E" w:rsidRDefault="00EF13EF" w:rsidP="009D7021">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rPr>
              <w:t>40</w:t>
            </w:r>
          </w:p>
        </w:tc>
      </w:tr>
      <w:tr w:rsidR="00EF13EF" w:rsidRPr="00BE78B0" w:rsidTr="009D702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F13EF" w:rsidRPr="00171C3E" w:rsidRDefault="00EF13EF" w:rsidP="009D7021">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EF13EF" w:rsidRPr="00171C3E" w:rsidRDefault="00EF13EF" w:rsidP="009D7021">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EF13EF" w:rsidRPr="00171C3E" w:rsidRDefault="00EF13EF" w:rsidP="009D7021">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80</w:t>
            </w:r>
          </w:p>
        </w:tc>
      </w:tr>
      <w:tr w:rsidR="00EF13EF" w:rsidRPr="00BE78B0" w:rsidTr="009D702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EF13EF" w:rsidRPr="00BE78B0" w:rsidTr="009D702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rPr>
              <w:t>20</w:t>
            </w:r>
          </w:p>
        </w:tc>
      </w:tr>
      <w:tr w:rsidR="00EF13EF" w:rsidRPr="00BE78B0" w:rsidTr="009D702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F13EF" w:rsidRPr="00D017C5" w:rsidRDefault="00EF13EF" w:rsidP="009D7021">
            <w:pPr>
              <w:keepNext/>
              <w:keepLines/>
              <w:spacing w:after="0"/>
              <w:jc w:val="center"/>
              <w:rPr>
                <w:rFonts w:ascii="Arial" w:hAnsi="Arial"/>
                <w:snapToGrid w:val="0"/>
                <w:sz w:val="18"/>
                <w:highlight w:val="yellow"/>
                <w:lang w:eastAsia="ko-KR"/>
              </w:rPr>
            </w:pPr>
            <w:r w:rsidRPr="00D017C5">
              <w:rPr>
                <w:rFonts w:ascii="Arial" w:hAnsi="Arial"/>
                <w:snapToGrid w:val="0"/>
                <w:sz w:val="18"/>
                <w:highlight w:val="yellow"/>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EF13EF" w:rsidRPr="00D017C5" w:rsidRDefault="00EF13EF" w:rsidP="009D7021">
            <w:pPr>
              <w:keepNext/>
              <w:keepLines/>
              <w:spacing w:after="0"/>
              <w:jc w:val="center"/>
              <w:rPr>
                <w:rFonts w:ascii="Arial" w:hAnsi="Arial"/>
                <w:snapToGrid w:val="0"/>
                <w:sz w:val="18"/>
                <w:highlight w:val="yellow"/>
                <w:lang w:eastAsia="ko-KR"/>
              </w:rPr>
            </w:pPr>
            <w:r w:rsidRPr="00D017C5">
              <w:rPr>
                <w:rFonts w:ascii="Arial" w:hAnsi="Arial"/>
                <w:snapToGrid w:val="0"/>
                <w:sz w:val="18"/>
                <w:highlight w:val="yellow"/>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EF13EF" w:rsidRPr="00D017C5" w:rsidRDefault="00EF13EF" w:rsidP="009D7021">
            <w:pPr>
              <w:keepNext/>
              <w:keepLines/>
              <w:spacing w:after="0"/>
              <w:jc w:val="center"/>
              <w:rPr>
                <w:rFonts w:ascii="Arial" w:hAnsi="Arial"/>
                <w:snapToGrid w:val="0"/>
                <w:sz w:val="18"/>
                <w:highlight w:val="yellow"/>
                <w:lang w:eastAsia="ko-KR"/>
              </w:rPr>
            </w:pPr>
            <w:r w:rsidRPr="00D017C5">
              <w:rPr>
                <w:rFonts w:ascii="Arial" w:hAnsi="Arial"/>
                <w:snapToGrid w:val="0"/>
                <w:sz w:val="18"/>
                <w:highlight w:val="yellow"/>
              </w:rPr>
              <w:t>40</w:t>
            </w:r>
          </w:p>
        </w:tc>
      </w:tr>
      <w:tr w:rsidR="00EF13EF" w:rsidRPr="00BE78B0" w:rsidTr="009D702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F13EF" w:rsidRPr="00D017C5" w:rsidRDefault="00EF13EF" w:rsidP="009D7021">
            <w:pPr>
              <w:keepNext/>
              <w:keepLines/>
              <w:spacing w:after="0"/>
              <w:jc w:val="center"/>
              <w:rPr>
                <w:rFonts w:ascii="Arial" w:hAnsi="Arial"/>
                <w:snapToGrid w:val="0"/>
                <w:sz w:val="18"/>
                <w:highlight w:val="yellow"/>
                <w:lang w:eastAsia="ko-KR"/>
              </w:rPr>
            </w:pPr>
            <w:r w:rsidRPr="00D017C5">
              <w:rPr>
                <w:rFonts w:ascii="Arial" w:hAnsi="Arial"/>
                <w:snapToGrid w:val="0"/>
                <w:sz w:val="18"/>
                <w:highlight w:val="yellow"/>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EF13EF" w:rsidRPr="00D017C5" w:rsidRDefault="00EF13EF" w:rsidP="009D7021">
            <w:pPr>
              <w:keepNext/>
              <w:keepLines/>
              <w:spacing w:after="0"/>
              <w:jc w:val="center"/>
              <w:rPr>
                <w:rFonts w:ascii="Arial" w:hAnsi="Arial"/>
                <w:snapToGrid w:val="0"/>
                <w:sz w:val="18"/>
                <w:highlight w:val="yellow"/>
                <w:lang w:eastAsia="ko-KR"/>
              </w:rPr>
            </w:pPr>
            <w:r w:rsidRPr="00D017C5">
              <w:rPr>
                <w:rFonts w:ascii="Arial" w:hAnsi="Arial"/>
                <w:snapToGrid w:val="0"/>
                <w:sz w:val="18"/>
                <w:highlight w:val="yellow"/>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EF13EF" w:rsidRPr="00D017C5" w:rsidRDefault="00EF13EF" w:rsidP="009D7021">
            <w:pPr>
              <w:keepNext/>
              <w:keepLines/>
              <w:spacing w:after="0"/>
              <w:jc w:val="center"/>
              <w:rPr>
                <w:rFonts w:ascii="Arial" w:hAnsi="Arial"/>
                <w:snapToGrid w:val="0"/>
                <w:sz w:val="18"/>
                <w:highlight w:val="yellow"/>
                <w:lang w:eastAsia="ko-KR"/>
              </w:rPr>
            </w:pPr>
            <w:r w:rsidRPr="00D017C5">
              <w:rPr>
                <w:rFonts w:ascii="Arial" w:hAnsi="Arial"/>
                <w:snapToGrid w:val="0"/>
                <w:sz w:val="18"/>
                <w:highlight w:val="yellow"/>
                <w:lang w:eastAsia="ko-KR"/>
              </w:rPr>
              <w:t>80</w:t>
            </w:r>
          </w:p>
        </w:tc>
      </w:tr>
      <w:tr w:rsidR="00EF13EF" w:rsidRPr="00BE78B0" w:rsidTr="009D702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EF13EF" w:rsidRPr="00BE78B0" w:rsidTr="009D702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rPr>
              <w:t>20</w:t>
            </w:r>
          </w:p>
        </w:tc>
      </w:tr>
      <w:tr w:rsidR="00EF13EF" w:rsidRPr="00BE78B0" w:rsidTr="009D702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rPr>
              <w:t>40</w:t>
            </w:r>
          </w:p>
        </w:tc>
      </w:tr>
      <w:tr w:rsidR="00EF13EF" w:rsidRPr="00BE78B0" w:rsidTr="009D702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EF13EF" w:rsidRPr="00BE78B0" w:rsidTr="009D702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EF13EF" w:rsidRPr="00BE78B0" w:rsidRDefault="00EF13EF" w:rsidP="009D7021">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bl>
    <w:p w:rsidR="002C1365" w:rsidRDefault="002C1365" w:rsidP="00AB51A4">
      <w:pPr>
        <w:jc w:val="both"/>
        <w:rPr>
          <w:sz w:val="21"/>
          <w:szCs w:val="21"/>
        </w:rPr>
      </w:pPr>
    </w:p>
    <w:p w:rsidR="006B2A30" w:rsidRDefault="006B2A30" w:rsidP="00AB51A4">
      <w:pPr>
        <w:jc w:val="both"/>
        <w:rPr>
          <w:sz w:val="21"/>
          <w:szCs w:val="21"/>
        </w:rPr>
      </w:pPr>
      <w:r w:rsidRPr="005439FC">
        <w:rPr>
          <w:sz w:val="21"/>
          <w:szCs w:val="21"/>
        </w:rPr>
        <w:t xml:space="preserve">On new UE capability signalling, we suggest to additionally clarify the UE shall set the bits corresponding to the measurement gap pattern 2 and 3 to 1 if the UE is an NR standalone, EN-DC or NE-DC capable UE. Regarding R15 capability information elements and gap pattern applicability rule cannot be changed, there will be assumed to be an NR only MG capability for GP2-GP11 reported to </w:t>
      </w:r>
      <w:proofErr w:type="spellStart"/>
      <w:r w:rsidRPr="005439FC">
        <w:rPr>
          <w:sz w:val="21"/>
          <w:szCs w:val="21"/>
        </w:rPr>
        <w:t>eNB</w:t>
      </w:r>
      <w:proofErr w:type="spellEnd"/>
      <w:r w:rsidRPr="005439FC">
        <w:rPr>
          <w:sz w:val="21"/>
          <w:szCs w:val="21"/>
        </w:rPr>
        <w:t xml:space="preserve">, and an NR only MG capability for GP2-GP23 reported to </w:t>
      </w:r>
      <w:proofErr w:type="spellStart"/>
      <w:r w:rsidRPr="005439FC">
        <w:rPr>
          <w:sz w:val="21"/>
          <w:szCs w:val="21"/>
        </w:rPr>
        <w:t>gNB</w:t>
      </w:r>
      <w:proofErr w:type="spellEnd"/>
      <w:r w:rsidRPr="005439FC">
        <w:rPr>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7"/>
      </w:tblGrid>
      <w:tr w:rsidR="005B3832" w:rsidRPr="005439FC" w:rsidTr="00EF13EF">
        <w:tc>
          <w:tcPr>
            <w:tcW w:w="10537" w:type="dxa"/>
            <w:shd w:val="clear" w:color="auto" w:fill="auto"/>
          </w:tcPr>
          <w:p w:rsidR="005B3832" w:rsidRPr="005439FC" w:rsidRDefault="005B3832" w:rsidP="00AB51A4">
            <w:pPr>
              <w:pStyle w:val="TAL"/>
              <w:jc w:val="both"/>
              <w:rPr>
                <w:rFonts w:cs="Arial"/>
                <w:b/>
                <w:bCs/>
                <w:i/>
                <w:iCs/>
                <w:sz w:val="21"/>
                <w:szCs w:val="21"/>
              </w:rPr>
            </w:pPr>
            <w:proofErr w:type="spellStart"/>
            <w:r w:rsidRPr="005439FC">
              <w:rPr>
                <w:rFonts w:cs="Arial"/>
                <w:b/>
                <w:bCs/>
                <w:i/>
                <w:iCs/>
                <w:sz w:val="21"/>
                <w:szCs w:val="21"/>
              </w:rPr>
              <w:t>supportedGapPattern</w:t>
            </w:r>
            <w:proofErr w:type="spellEnd"/>
          </w:p>
          <w:p w:rsidR="005B3832" w:rsidRPr="00C317D2" w:rsidRDefault="005B3832" w:rsidP="00AB51A4">
            <w:pPr>
              <w:jc w:val="both"/>
              <w:rPr>
                <w:rFonts w:cs="Arial"/>
                <w:bCs/>
                <w:iCs/>
                <w:sz w:val="21"/>
                <w:szCs w:val="21"/>
              </w:rPr>
            </w:pPr>
            <w:r w:rsidRPr="005439FC">
              <w:rPr>
                <w:rFonts w:cs="Arial"/>
                <w:bCs/>
                <w:iCs/>
                <w:sz w:val="21"/>
                <w:szCs w:val="21"/>
              </w:rPr>
              <w:t>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w:t>
            </w:r>
            <w:r w:rsidR="00222D95" w:rsidRPr="005439FC">
              <w:rPr>
                <w:rFonts w:cs="Arial"/>
                <w:bCs/>
                <w:iCs/>
                <w:sz w:val="21"/>
                <w:szCs w:val="21"/>
              </w:rPr>
              <w:t xml:space="preserve"> the measurement gap pattern 13, </w:t>
            </w:r>
            <w:r w:rsidRPr="005439FC">
              <w:rPr>
                <w:rFonts w:cs="Arial"/>
                <w:bCs/>
                <w:iCs/>
                <w:sz w:val="21"/>
                <w:szCs w:val="21"/>
              </w:rPr>
              <w:t>14</w:t>
            </w:r>
            <w:r w:rsidR="00222D95" w:rsidRPr="005439FC">
              <w:rPr>
                <w:rFonts w:cs="Arial"/>
                <w:bCs/>
                <w:iCs/>
                <w:sz w:val="21"/>
                <w:szCs w:val="21"/>
              </w:rPr>
              <w:t xml:space="preserve">, </w:t>
            </w:r>
            <w:r w:rsidR="00222D95" w:rsidRPr="005439FC">
              <w:rPr>
                <w:rFonts w:cs="Arial"/>
                <w:bCs/>
                <w:iCs/>
                <w:sz w:val="21"/>
                <w:szCs w:val="21"/>
                <w:highlight w:val="yellow"/>
              </w:rPr>
              <w:t>17 and 18</w:t>
            </w:r>
            <w:r w:rsidRPr="005439FC">
              <w:rPr>
                <w:rFonts w:cs="Arial"/>
                <w:bCs/>
                <w:iCs/>
                <w:sz w:val="21"/>
                <w:szCs w:val="21"/>
              </w:rPr>
              <w:t xml:space="preserve"> to 1 if the UE is an NR standalone capable UE that supports a band in FR2 or if the UE is an (NG)EN-DC capable UE that supports </w:t>
            </w:r>
            <w:proofErr w:type="spellStart"/>
            <w:r w:rsidRPr="005439FC">
              <w:rPr>
                <w:rFonts w:cs="Arial"/>
                <w:bCs/>
                <w:i/>
                <w:iCs/>
                <w:sz w:val="21"/>
                <w:szCs w:val="21"/>
              </w:rPr>
              <w:t>independentGapConfig</w:t>
            </w:r>
            <w:proofErr w:type="spellEnd"/>
            <w:r w:rsidRPr="005439FC">
              <w:rPr>
                <w:rFonts w:cs="Arial"/>
                <w:bCs/>
                <w:iCs/>
                <w:sz w:val="21"/>
                <w:szCs w:val="21"/>
              </w:rPr>
              <w:t xml:space="preserve"> and supports a band in FR2.</w:t>
            </w:r>
            <w:r w:rsidR="00C317D2">
              <w:rPr>
                <w:rFonts w:cs="Arial"/>
                <w:bCs/>
                <w:iCs/>
                <w:sz w:val="21"/>
                <w:szCs w:val="21"/>
              </w:rPr>
              <w:t xml:space="preserve"> </w:t>
            </w:r>
            <w:r w:rsidRPr="00C317D2">
              <w:rPr>
                <w:rFonts w:cs="Arial"/>
                <w:bCs/>
                <w:iCs/>
                <w:sz w:val="21"/>
                <w:szCs w:val="21"/>
                <w:highlight w:val="yellow"/>
              </w:rPr>
              <w:t>The UE shall set the bits corresponding to the measurement gap pattern 2 and 3 to 1 if the UE is an NR standalone</w:t>
            </w:r>
            <w:r w:rsidR="006B2A30" w:rsidRPr="00C317D2">
              <w:rPr>
                <w:rFonts w:cs="Arial"/>
                <w:bCs/>
                <w:iCs/>
                <w:sz w:val="21"/>
                <w:szCs w:val="21"/>
                <w:highlight w:val="yellow"/>
              </w:rPr>
              <w:t xml:space="preserve">, EN-DC </w:t>
            </w:r>
            <w:proofErr w:type="gramStart"/>
            <w:r w:rsidR="006B2A30" w:rsidRPr="00C317D2">
              <w:rPr>
                <w:rFonts w:cs="Arial"/>
                <w:bCs/>
                <w:iCs/>
                <w:sz w:val="21"/>
                <w:szCs w:val="21"/>
                <w:highlight w:val="yellow"/>
              </w:rPr>
              <w:t xml:space="preserve">or </w:t>
            </w:r>
            <w:r w:rsidRPr="00C317D2">
              <w:rPr>
                <w:rFonts w:cs="Arial"/>
                <w:bCs/>
                <w:iCs/>
                <w:sz w:val="21"/>
                <w:szCs w:val="21"/>
                <w:highlight w:val="yellow"/>
              </w:rPr>
              <w:t xml:space="preserve"> </w:t>
            </w:r>
            <w:r w:rsidR="006B2A30" w:rsidRPr="00C317D2">
              <w:rPr>
                <w:sz w:val="21"/>
                <w:szCs w:val="21"/>
                <w:highlight w:val="yellow"/>
              </w:rPr>
              <w:t>NE</w:t>
            </w:r>
            <w:proofErr w:type="gramEnd"/>
            <w:r w:rsidR="006B2A30" w:rsidRPr="00C317D2">
              <w:rPr>
                <w:sz w:val="21"/>
                <w:szCs w:val="21"/>
                <w:highlight w:val="yellow"/>
              </w:rPr>
              <w:t>-DC</w:t>
            </w:r>
            <w:r w:rsidR="006B2A30" w:rsidRPr="00C317D2">
              <w:rPr>
                <w:rFonts w:cs="Arial"/>
                <w:bCs/>
                <w:iCs/>
                <w:sz w:val="21"/>
                <w:szCs w:val="21"/>
                <w:highlight w:val="yellow"/>
              </w:rPr>
              <w:t xml:space="preserve"> </w:t>
            </w:r>
            <w:r w:rsidRPr="00C317D2">
              <w:rPr>
                <w:rFonts w:cs="Arial"/>
                <w:bCs/>
                <w:iCs/>
                <w:sz w:val="21"/>
                <w:szCs w:val="21"/>
                <w:highlight w:val="yellow"/>
              </w:rPr>
              <w:t>capable UE.</w:t>
            </w:r>
          </w:p>
        </w:tc>
      </w:tr>
    </w:tbl>
    <w:p w:rsidR="00222D95" w:rsidRPr="005439FC" w:rsidRDefault="00222D95" w:rsidP="00AB51A4">
      <w:pPr>
        <w:jc w:val="both"/>
        <w:rPr>
          <w:rFonts w:eastAsiaTheme="minorEastAsia"/>
          <w:b/>
          <w:sz w:val="21"/>
          <w:szCs w:val="21"/>
          <w:lang w:val="en-US" w:eastAsia="zh-CN"/>
        </w:rPr>
      </w:pPr>
    </w:p>
    <w:p w:rsidR="00AB51A4" w:rsidRPr="005439FC" w:rsidRDefault="00E12ACC" w:rsidP="00AB51A4">
      <w:pPr>
        <w:jc w:val="both"/>
        <w:rPr>
          <w:rFonts w:eastAsiaTheme="minorEastAsia"/>
          <w:b/>
          <w:sz w:val="21"/>
          <w:szCs w:val="21"/>
          <w:lang w:val="en-US" w:eastAsia="zh-CN"/>
        </w:rPr>
      </w:pPr>
      <w:r w:rsidRPr="005439FC">
        <w:rPr>
          <w:rFonts w:eastAsiaTheme="minorEastAsia" w:hint="eastAsia"/>
          <w:b/>
          <w:sz w:val="21"/>
          <w:szCs w:val="21"/>
          <w:lang w:val="en-US" w:eastAsia="zh-CN"/>
        </w:rPr>
        <w:t xml:space="preserve">Proposal </w:t>
      </w:r>
      <w:r w:rsidR="00AB51A4" w:rsidRPr="005439FC">
        <w:rPr>
          <w:rFonts w:eastAsiaTheme="minorEastAsia"/>
          <w:b/>
          <w:sz w:val="21"/>
          <w:szCs w:val="21"/>
          <w:lang w:val="en-US" w:eastAsia="zh-CN"/>
        </w:rPr>
        <w:t>5</w:t>
      </w:r>
      <w:r w:rsidR="006B2A30" w:rsidRPr="005439FC">
        <w:rPr>
          <w:rFonts w:eastAsiaTheme="minorEastAsia" w:hint="eastAsia"/>
          <w:b/>
          <w:sz w:val="21"/>
          <w:szCs w:val="21"/>
          <w:lang w:val="en-US" w:eastAsia="zh-CN"/>
        </w:rPr>
        <w:t>:</w:t>
      </w:r>
    </w:p>
    <w:p w:rsidR="00AB51A4" w:rsidRPr="005439FC" w:rsidRDefault="00AB51A4" w:rsidP="0051011B">
      <w:pPr>
        <w:spacing w:after="120"/>
        <w:ind w:leftChars="100" w:left="200"/>
        <w:jc w:val="both"/>
        <w:rPr>
          <w:rFonts w:cs="Arial"/>
          <w:b/>
          <w:bCs/>
          <w:iCs/>
          <w:sz w:val="21"/>
          <w:szCs w:val="21"/>
        </w:rPr>
      </w:pPr>
      <w:r w:rsidRPr="005439FC">
        <w:rPr>
          <w:rFonts w:cs="Arial"/>
          <w:b/>
          <w:bCs/>
          <w:iCs/>
          <w:sz w:val="21"/>
          <w:szCs w:val="21"/>
        </w:rPr>
        <w:t xml:space="preserve">The UE shall set the bits corresponding to the measurement gap pattern 13, 14, 17 and 18 to 1 if the UE is an NR standalone capable UE that supports a band in FR2 or if the UE is an (NG)EN-DC capable UE that supports </w:t>
      </w:r>
      <w:proofErr w:type="spellStart"/>
      <w:r w:rsidRPr="005439FC">
        <w:rPr>
          <w:rFonts w:cs="Arial"/>
          <w:b/>
          <w:bCs/>
          <w:i/>
          <w:iCs/>
          <w:sz w:val="21"/>
          <w:szCs w:val="21"/>
        </w:rPr>
        <w:t>independentGapConfig</w:t>
      </w:r>
      <w:proofErr w:type="spellEnd"/>
      <w:r w:rsidRPr="005439FC">
        <w:rPr>
          <w:rFonts w:cs="Arial"/>
          <w:b/>
          <w:bCs/>
          <w:iCs/>
          <w:sz w:val="21"/>
          <w:szCs w:val="21"/>
        </w:rPr>
        <w:t xml:space="preserve"> and supports a band in FR2.</w:t>
      </w:r>
    </w:p>
    <w:p w:rsidR="00B02065" w:rsidRPr="005439FC" w:rsidRDefault="006B2A30" w:rsidP="0051011B">
      <w:pPr>
        <w:spacing w:after="120"/>
        <w:ind w:leftChars="100" w:left="200"/>
        <w:jc w:val="both"/>
        <w:rPr>
          <w:rFonts w:eastAsiaTheme="minorEastAsia"/>
          <w:b/>
          <w:sz w:val="21"/>
          <w:szCs w:val="21"/>
          <w:lang w:val="en-US" w:eastAsia="zh-CN"/>
        </w:rPr>
      </w:pPr>
      <w:r w:rsidRPr="005439FC">
        <w:rPr>
          <w:rFonts w:cs="Arial"/>
          <w:b/>
          <w:bCs/>
          <w:iCs/>
          <w:sz w:val="21"/>
          <w:szCs w:val="21"/>
        </w:rPr>
        <w:t xml:space="preserve">The UE shall set the bits corresponding to the measurement gap pattern 2 and 3 to 1 if the UE is an NR standalone, EN-DC or  </w:t>
      </w:r>
      <w:r w:rsidRPr="005439FC">
        <w:rPr>
          <w:b/>
          <w:sz w:val="21"/>
          <w:szCs w:val="21"/>
        </w:rPr>
        <w:t>NE-DC</w:t>
      </w:r>
      <w:r w:rsidRPr="005439FC">
        <w:rPr>
          <w:rFonts w:cs="Arial"/>
          <w:b/>
          <w:bCs/>
          <w:iCs/>
          <w:sz w:val="21"/>
          <w:szCs w:val="21"/>
        </w:rPr>
        <w:t xml:space="preserve"> capable UE.</w:t>
      </w:r>
    </w:p>
    <w:p w:rsidR="006B6666" w:rsidRDefault="006B6666" w:rsidP="006B6666">
      <w:pPr>
        <w:pStyle w:val="1"/>
        <w:jc w:val="both"/>
        <w:rPr>
          <w:rFonts w:eastAsia="宋体"/>
          <w:lang w:val="en-US" w:eastAsia="zh-CN"/>
        </w:rPr>
      </w:pPr>
      <w:r>
        <w:rPr>
          <w:rFonts w:eastAsia="宋体"/>
          <w:lang w:val="en-US" w:eastAsia="zh-CN"/>
        </w:rPr>
        <w:t>Conclusions</w:t>
      </w:r>
    </w:p>
    <w:p w:rsidR="00222D95" w:rsidRPr="004D7DCC" w:rsidRDefault="00222D95" w:rsidP="00222D95">
      <w:pPr>
        <w:jc w:val="both"/>
        <w:rPr>
          <w:b/>
          <w:i/>
          <w:sz w:val="21"/>
          <w:szCs w:val="21"/>
        </w:rPr>
      </w:pPr>
      <w:r w:rsidRPr="004D7DCC">
        <w:rPr>
          <w:b/>
          <w:i/>
          <w:sz w:val="21"/>
          <w:szCs w:val="21"/>
          <w:lang w:val="en-US" w:eastAsia="zh-CN"/>
        </w:rPr>
        <w:t xml:space="preserve">Proposal 1: </w:t>
      </w:r>
      <w:r w:rsidRPr="004D7DCC">
        <w:rPr>
          <w:b/>
          <w:i/>
          <w:sz w:val="21"/>
          <w:szCs w:val="21"/>
        </w:rPr>
        <w:t>NR only measurement is a measurement of an NR carrier when at least one NR serving cell is configured.</w:t>
      </w:r>
    </w:p>
    <w:p w:rsidR="00222D95" w:rsidRPr="004D7DCC" w:rsidRDefault="00222D95" w:rsidP="00222D95">
      <w:pPr>
        <w:jc w:val="both"/>
        <w:rPr>
          <w:rFonts w:eastAsiaTheme="minorEastAsia"/>
          <w:b/>
          <w:i/>
          <w:sz w:val="21"/>
          <w:szCs w:val="21"/>
          <w:lang w:val="en-US" w:eastAsia="zh-CN"/>
        </w:rPr>
      </w:pPr>
      <w:r w:rsidRPr="004D7DCC">
        <w:rPr>
          <w:b/>
          <w:i/>
          <w:sz w:val="21"/>
          <w:szCs w:val="21"/>
        </w:rPr>
        <w:t>Proposal 2: Additional mandatory gap patterns should apply for NR SA and NR-DC mode, EN-DC, NE-DC.</w:t>
      </w:r>
    </w:p>
    <w:p w:rsidR="00222D95" w:rsidRPr="004D7DCC" w:rsidRDefault="00222D95" w:rsidP="00222D95">
      <w:pPr>
        <w:jc w:val="both"/>
        <w:rPr>
          <w:rFonts w:eastAsiaTheme="minorEastAsia"/>
          <w:b/>
          <w:i/>
          <w:sz w:val="21"/>
          <w:szCs w:val="21"/>
          <w:lang w:val="en-US" w:eastAsia="zh-CN"/>
        </w:rPr>
      </w:pPr>
      <w:r w:rsidRPr="004D7DCC">
        <w:rPr>
          <w:b/>
          <w:i/>
          <w:sz w:val="21"/>
          <w:szCs w:val="21"/>
          <w:lang w:val="en-US" w:eastAsia="zh-CN"/>
        </w:rPr>
        <w:lastRenderedPageBreak/>
        <w:t>Proposal 3: Consider GP2 and GP3 as additional mandatory gap patterns for</w:t>
      </w:r>
      <w:r w:rsidR="0051011B">
        <w:rPr>
          <w:b/>
          <w:i/>
          <w:sz w:val="21"/>
          <w:szCs w:val="21"/>
          <w:lang w:val="en-US" w:eastAsia="zh-CN"/>
        </w:rPr>
        <w:t xml:space="preserve"> FR1 in</w:t>
      </w:r>
      <w:r w:rsidRPr="004D7DCC">
        <w:rPr>
          <w:b/>
          <w:i/>
          <w:sz w:val="21"/>
          <w:szCs w:val="21"/>
          <w:lang w:val="en-US" w:eastAsia="zh-CN"/>
        </w:rPr>
        <w:t xml:space="preserve"> R16.</w:t>
      </w:r>
    </w:p>
    <w:p w:rsidR="00222D95" w:rsidRPr="004D7DCC" w:rsidRDefault="00222D95" w:rsidP="00222D95">
      <w:pPr>
        <w:jc w:val="both"/>
        <w:rPr>
          <w:b/>
          <w:i/>
          <w:sz w:val="21"/>
          <w:szCs w:val="21"/>
          <w:lang w:val="en-US" w:eastAsia="zh-CN"/>
        </w:rPr>
      </w:pPr>
      <w:r w:rsidRPr="004D7DCC">
        <w:rPr>
          <w:b/>
          <w:i/>
          <w:sz w:val="21"/>
          <w:szCs w:val="21"/>
          <w:lang w:val="en-US" w:eastAsia="zh-CN"/>
        </w:rPr>
        <w:t xml:space="preserve">Proposal </w:t>
      </w:r>
      <w:r w:rsidR="00AB51A4" w:rsidRPr="004D7DCC">
        <w:rPr>
          <w:b/>
          <w:i/>
          <w:sz w:val="21"/>
          <w:szCs w:val="21"/>
          <w:lang w:val="en-US" w:eastAsia="zh-CN"/>
        </w:rPr>
        <w:t>4</w:t>
      </w:r>
      <w:r w:rsidRPr="004D7DCC">
        <w:rPr>
          <w:b/>
          <w:i/>
          <w:sz w:val="21"/>
          <w:szCs w:val="21"/>
          <w:lang w:val="en-US" w:eastAsia="zh-CN"/>
        </w:rPr>
        <w:t xml:space="preserve">: Consider GP17 and GP18 as additional mandatory gap patterns for </w:t>
      </w:r>
      <w:r w:rsidR="0051011B">
        <w:rPr>
          <w:b/>
          <w:i/>
          <w:sz w:val="21"/>
          <w:szCs w:val="21"/>
          <w:lang w:val="en-US" w:eastAsia="zh-CN"/>
        </w:rPr>
        <w:t xml:space="preserve">FR2 in </w:t>
      </w:r>
      <w:r w:rsidRPr="004D7DCC">
        <w:rPr>
          <w:b/>
          <w:i/>
          <w:sz w:val="21"/>
          <w:szCs w:val="21"/>
          <w:lang w:val="en-US" w:eastAsia="zh-CN"/>
        </w:rPr>
        <w:t>R16.</w:t>
      </w:r>
    </w:p>
    <w:p w:rsidR="00AB51A4" w:rsidRPr="004D7DCC" w:rsidRDefault="00AB51A4" w:rsidP="00AB51A4">
      <w:pPr>
        <w:jc w:val="both"/>
        <w:rPr>
          <w:rFonts w:eastAsiaTheme="minorEastAsia"/>
          <w:b/>
          <w:i/>
          <w:sz w:val="21"/>
          <w:szCs w:val="21"/>
          <w:lang w:val="en-US" w:eastAsia="zh-CN"/>
        </w:rPr>
      </w:pPr>
      <w:r w:rsidRPr="004D7DCC">
        <w:rPr>
          <w:rFonts w:eastAsiaTheme="minorEastAsia" w:hint="eastAsia"/>
          <w:b/>
          <w:i/>
          <w:sz w:val="21"/>
          <w:szCs w:val="21"/>
          <w:lang w:val="en-US" w:eastAsia="zh-CN"/>
        </w:rPr>
        <w:t xml:space="preserve">Proposal </w:t>
      </w:r>
      <w:r w:rsidRPr="004D7DCC">
        <w:rPr>
          <w:rFonts w:eastAsiaTheme="minorEastAsia"/>
          <w:b/>
          <w:i/>
          <w:sz w:val="21"/>
          <w:szCs w:val="21"/>
          <w:lang w:val="en-US" w:eastAsia="zh-CN"/>
        </w:rPr>
        <w:t>5</w:t>
      </w:r>
      <w:r w:rsidRPr="004D7DCC">
        <w:rPr>
          <w:rFonts w:eastAsiaTheme="minorEastAsia" w:hint="eastAsia"/>
          <w:b/>
          <w:i/>
          <w:sz w:val="21"/>
          <w:szCs w:val="21"/>
          <w:lang w:val="en-US" w:eastAsia="zh-CN"/>
        </w:rPr>
        <w:t>:</w:t>
      </w:r>
    </w:p>
    <w:p w:rsidR="00AB51A4" w:rsidRPr="004D7DCC" w:rsidRDefault="00AB51A4" w:rsidP="0051011B">
      <w:pPr>
        <w:spacing w:after="120"/>
        <w:ind w:leftChars="100" w:left="200"/>
        <w:jc w:val="both"/>
        <w:rPr>
          <w:rFonts w:cs="Arial"/>
          <w:b/>
          <w:bCs/>
          <w:i/>
          <w:iCs/>
          <w:sz w:val="21"/>
          <w:szCs w:val="21"/>
        </w:rPr>
      </w:pPr>
      <w:r w:rsidRPr="004D7DCC">
        <w:rPr>
          <w:rFonts w:cs="Arial"/>
          <w:b/>
          <w:bCs/>
          <w:i/>
          <w:iCs/>
          <w:sz w:val="21"/>
          <w:szCs w:val="21"/>
        </w:rPr>
        <w:t xml:space="preserve">The UE shall set the bits corresponding to the measurement gap pattern 13, 14, 17 and 18 to 1 if the UE is an NR standalone capable UE that supports a band in FR2 or if the UE is an (NG)EN-DC capable UE that supports </w:t>
      </w:r>
      <w:proofErr w:type="spellStart"/>
      <w:r w:rsidRPr="004D7DCC">
        <w:rPr>
          <w:rFonts w:cs="Arial"/>
          <w:b/>
          <w:bCs/>
          <w:i/>
          <w:iCs/>
          <w:sz w:val="21"/>
          <w:szCs w:val="21"/>
        </w:rPr>
        <w:t>independentGapConfig</w:t>
      </w:r>
      <w:proofErr w:type="spellEnd"/>
      <w:r w:rsidRPr="004D7DCC">
        <w:rPr>
          <w:rFonts w:cs="Arial"/>
          <w:b/>
          <w:bCs/>
          <w:i/>
          <w:iCs/>
          <w:sz w:val="21"/>
          <w:szCs w:val="21"/>
        </w:rPr>
        <w:t xml:space="preserve"> and supports a band in FR2.</w:t>
      </w:r>
    </w:p>
    <w:p w:rsidR="00002A0E" w:rsidRPr="004D7DCC" w:rsidRDefault="00AB51A4" w:rsidP="0051011B">
      <w:pPr>
        <w:spacing w:after="120"/>
        <w:ind w:leftChars="100" w:left="200"/>
        <w:jc w:val="both"/>
        <w:rPr>
          <w:rFonts w:cs="Arial"/>
          <w:b/>
          <w:bCs/>
          <w:i/>
          <w:iCs/>
          <w:sz w:val="21"/>
          <w:szCs w:val="21"/>
        </w:rPr>
      </w:pPr>
      <w:r w:rsidRPr="004D7DCC">
        <w:rPr>
          <w:rFonts w:cs="Arial"/>
          <w:b/>
          <w:bCs/>
          <w:i/>
          <w:iCs/>
          <w:sz w:val="21"/>
          <w:szCs w:val="21"/>
        </w:rPr>
        <w:t xml:space="preserve">The UE shall set the bits corresponding to the measurement gap pattern 2 and 3 to 1 if the UE is an NR standalone, EN-DC or  </w:t>
      </w:r>
      <w:r w:rsidRPr="004D7DCC">
        <w:rPr>
          <w:b/>
          <w:i/>
          <w:sz w:val="21"/>
          <w:szCs w:val="21"/>
        </w:rPr>
        <w:t>NE-DC</w:t>
      </w:r>
      <w:r w:rsidRPr="004D7DCC">
        <w:rPr>
          <w:rFonts w:cs="Arial"/>
          <w:b/>
          <w:bCs/>
          <w:i/>
          <w:iCs/>
          <w:sz w:val="21"/>
          <w:szCs w:val="21"/>
        </w:rPr>
        <w:t xml:space="preserve"> capable UE.</w:t>
      </w:r>
    </w:p>
    <w:p w:rsidR="000208BE" w:rsidRPr="003F08E6" w:rsidRDefault="005813AA" w:rsidP="003F08E6">
      <w:pPr>
        <w:pStyle w:val="1"/>
        <w:jc w:val="both"/>
        <w:rPr>
          <w:rFonts w:eastAsia="宋体"/>
          <w:lang w:val="en-US" w:eastAsia="zh-CN"/>
        </w:rPr>
      </w:pPr>
      <w:r>
        <w:rPr>
          <w:rFonts w:eastAsia="宋体"/>
          <w:lang w:val="en-US" w:eastAsia="zh-CN"/>
        </w:rPr>
        <w:t>References</w:t>
      </w:r>
    </w:p>
    <w:p w:rsidR="002525F2" w:rsidRDefault="002525F2" w:rsidP="002525F2">
      <w:pPr>
        <w:pStyle w:val="3GPPNormalText"/>
        <w:numPr>
          <w:ilvl w:val="0"/>
          <w:numId w:val="5"/>
        </w:numPr>
        <w:rPr>
          <w:szCs w:val="20"/>
          <w:lang w:eastAsia="zh-CN"/>
        </w:rPr>
      </w:pPr>
      <w:bookmarkStart w:id="3" w:name="_Ref23229642"/>
      <w:r w:rsidRPr="002525F2">
        <w:rPr>
          <w:szCs w:val="20"/>
          <w:lang w:val="en-GB" w:eastAsia="zh-CN"/>
        </w:rPr>
        <w:t>R4-1914794</w:t>
      </w:r>
      <w:r>
        <w:rPr>
          <w:szCs w:val="20"/>
          <w:lang w:val="en-GB" w:eastAsia="zh-CN"/>
        </w:rPr>
        <w:t xml:space="preserve">, </w:t>
      </w:r>
      <w:r w:rsidRPr="002525F2">
        <w:rPr>
          <w:szCs w:val="20"/>
          <w:lang w:val="en-GB" w:eastAsia="zh-CN"/>
        </w:rPr>
        <w:t>Way forward on RRM enhancement: mandatory of gap patterns</w:t>
      </w:r>
      <w:r>
        <w:rPr>
          <w:szCs w:val="20"/>
          <w:lang w:val="en-GB" w:eastAsia="zh-CN"/>
        </w:rPr>
        <w:t>, ZTE</w:t>
      </w:r>
    </w:p>
    <w:p w:rsidR="003F08E6" w:rsidRDefault="00273C34" w:rsidP="000E35CC">
      <w:pPr>
        <w:pStyle w:val="3GPPNormalText"/>
        <w:numPr>
          <w:ilvl w:val="0"/>
          <w:numId w:val="5"/>
        </w:numPr>
        <w:rPr>
          <w:szCs w:val="20"/>
          <w:lang w:eastAsia="zh-CN"/>
        </w:rPr>
      </w:pPr>
      <w:r>
        <w:rPr>
          <w:szCs w:val="20"/>
          <w:lang w:eastAsia="zh-CN"/>
        </w:rPr>
        <w:t>R4-1912840, “</w:t>
      </w:r>
      <w:r w:rsidRPr="00273C34">
        <w:rPr>
          <w:szCs w:val="20"/>
          <w:lang w:val="en-GB" w:eastAsia="zh-CN"/>
        </w:rPr>
        <w:t>Way forward on RRM enhancement: mandatory of gap patterns</w:t>
      </w:r>
      <w:r>
        <w:rPr>
          <w:szCs w:val="20"/>
          <w:lang w:eastAsia="zh-CN"/>
        </w:rPr>
        <w:t>”, ZTE</w:t>
      </w:r>
      <w:bookmarkEnd w:id="3"/>
    </w:p>
    <w:sectPr w:rsidR="003F08E6"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4339" w:rsidRDefault="008D4339">
      <w:r>
        <w:separator/>
      </w:r>
    </w:p>
  </w:endnote>
  <w:endnote w:type="continuationSeparator" w:id="0">
    <w:p w:rsidR="008D4339" w:rsidRDefault="008D4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4AC" w:rsidRDefault="00FB04A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FB04AC" w:rsidRDefault="00FB04AC">
    <w:pPr>
      <w:pStyle w:val="a4"/>
    </w:pPr>
  </w:p>
  <w:p w:rsidR="00FB04AC" w:rsidRDefault="00FB04AC"/>
  <w:p w:rsidR="00FB04AC" w:rsidRDefault="00FB04A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4AC" w:rsidRDefault="00FB04A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1011B">
      <w:rPr>
        <w:rStyle w:val="af1"/>
      </w:rPr>
      <w:t>4</w:t>
    </w:r>
    <w:r>
      <w:rPr>
        <w:rStyle w:val="af1"/>
      </w:rPr>
      <w:fldChar w:fldCharType="end"/>
    </w:r>
  </w:p>
  <w:p w:rsidR="00FB04AC" w:rsidRDefault="00FB04AC">
    <w:pPr>
      <w:pStyle w:val="a4"/>
      <w:ind w:right="360"/>
    </w:pPr>
  </w:p>
  <w:p w:rsidR="00FB04AC" w:rsidRDefault="00FB04AC"/>
  <w:p w:rsidR="00FB04AC" w:rsidRDefault="00FB04A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4339" w:rsidRDefault="008D4339">
      <w:r>
        <w:separator/>
      </w:r>
    </w:p>
  </w:footnote>
  <w:footnote w:type="continuationSeparator" w:id="0">
    <w:p w:rsidR="008D4339" w:rsidRDefault="008D43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C1D5B9E"/>
    <w:multiLevelType w:val="hybridMultilevel"/>
    <w:tmpl w:val="2DBE46F0"/>
    <w:lvl w:ilvl="0" w:tplc="F6909648">
      <w:start w:val="1"/>
      <w:numFmt w:val="bullet"/>
      <w:lvlText w:val="•"/>
      <w:lvlJc w:val="left"/>
      <w:pPr>
        <w:tabs>
          <w:tab w:val="num" w:pos="720"/>
        </w:tabs>
        <w:ind w:left="720" w:hanging="360"/>
      </w:pPr>
      <w:rPr>
        <w:rFonts w:ascii="Arial" w:hAnsi="Arial" w:hint="default"/>
      </w:rPr>
    </w:lvl>
    <w:lvl w:ilvl="1" w:tplc="E4E6E21A" w:tentative="1">
      <w:start w:val="1"/>
      <w:numFmt w:val="bullet"/>
      <w:lvlText w:val="•"/>
      <w:lvlJc w:val="left"/>
      <w:pPr>
        <w:tabs>
          <w:tab w:val="num" w:pos="1440"/>
        </w:tabs>
        <w:ind w:left="1440" w:hanging="360"/>
      </w:pPr>
      <w:rPr>
        <w:rFonts w:ascii="Arial" w:hAnsi="Arial" w:hint="default"/>
      </w:rPr>
    </w:lvl>
    <w:lvl w:ilvl="2" w:tplc="C0EA627C" w:tentative="1">
      <w:start w:val="1"/>
      <w:numFmt w:val="bullet"/>
      <w:lvlText w:val="•"/>
      <w:lvlJc w:val="left"/>
      <w:pPr>
        <w:tabs>
          <w:tab w:val="num" w:pos="2160"/>
        </w:tabs>
        <w:ind w:left="2160" w:hanging="360"/>
      </w:pPr>
      <w:rPr>
        <w:rFonts w:ascii="Arial" w:hAnsi="Arial" w:hint="default"/>
      </w:rPr>
    </w:lvl>
    <w:lvl w:ilvl="3" w:tplc="8D963364" w:tentative="1">
      <w:start w:val="1"/>
      <w:numFmt w:val="bullet"/>
      <w:lvlText w:val="•"/>
      <w:lvlJc w:val="left"/>
      <w:pPr>
        <w:tabs>
          <w:tab w:val="num" w:pos="2880"/>
        </w:tabs>
        <w:ind w:left="2880" w:hanging="360"/>
      </w:pPr>
      <w:rPr>
        <w:rFonts w:ascii="Arial" w:hAnsi="Arial" w:hint="default"/>
      </w:rPr>
    </w:lvl>
    <w:lvl w:ilvl="4" w:tplc="D26E72DE" w:tentative="1">
      <w:start w:val="1"/>
      <w:numFmt w:val="bullet"/>
      <w:lvlText w:val="•"/>
      <w:lvlJc w:val="left"/>
      <w:pPr>
        <w:tabs>
          <w:tab w:val="num" w:pos="3600"/>
        </w:tabs>
        <w:ind w:left="3600" w:hanging="360"/>
      </w:pPr>
      <w:rPr>
        <w:rFonts w:ascii="Arial" w:hAnsi="Arial" w:hint="default"/>
      </w:rPr>
    </w:lvl>
    <w:lvl w:ilvl="5" w:tplc="151AD4A8" w:tentative="1">
      <w:start w:val="1"/>
      <w:numFmt w:val="bullet"/>
      <w:lvlText w:val="•"/>
      <w:lvlJc w:val="left"/>
      <w:pPr>
        <w:tabs>
          <w:tab w:val="num" w:pos="4320"/>
        </w:tabs>
        <w:ind w:left="4320" w:hanging="360"/>
      </w:pPr>
      <w:rPr>
        <w:rFonts w:ascii="Arial" w:hAnsi="Arial" w:hint="default"/>
      </w:rPr>
    </w:lvl>
    <w:lvl w:ilvl="6" w:tplc="DB002B80" w:tentative="1">
      <w:start w:val="1"/>
      <w:numFmt w:val="bullet"/>
      <w:lvlText w:val="•"/>
      <w:lvlJc w:val="left"/>
      <w:pPr>
        <w:tabs>
          <w:tab w:val="num" w:pos="5040"/>
        </w:tabs>
        <w:ind w:left="5040" w:hanging="360"/>
      </w:pPr>
      <w:rPr>
        <w:rFonts w:ascii="Arial" w:hAnsi="Arial" w:hint="default"/>
      </w:rPr>
    </w:lvl>
    <w:lvl w:ilvl="7" w:tplc="25F46EF4" w:tentative="1">
      <w:start w:val="1"/>
      <w:numFmt w:val="bullet"/>
      <w:lvlText w:val="•"/>
      <w:lvlJc w:val="left"/>
      <w:pPr>
        <w:tabs>
          <w:tab w:val="num" w:pos="5760"/>
        </w:tabs>
        <w:ind w:left="5760" w:hanging="360"/>
      </w:pPr>
      <w:rPr>
        <w:rFonts w:ascii="Arial" w:hAnsi="Arial" w:hint="default"/>
      </w:rPr>
    </w:lvl>
    <w:lvl w:ilvl="8" w:tplc="1674C518" w:tentative="1">
      <w:start w:val="1"/>
      <w:numFmt w:val="bullet"/>
      <w:lvlText w:val="•"/>
      <w:lvlJc w:val="left"/>
      <w:pPr>
        <w:tabs>
          <w:tab w:val="num" w:pos="6480"/>
        </w:tabs>
        <w:ind w:left="6480" w:hanging="360"/>
      </w:pPr>
      <w:rPr>
        <w:rFonts w:ascii="Arial" w:hAnsi="Arial" w:hint="default"/>
      </w:rPr>
    </w:lvl>
  </w:abstractNum>
  <w:abstractNum w:abstractNumId="5">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6">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9">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1">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3">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4">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6">
    <w:nsid w:val="3A5B0654"/>
    <w:multiLevelType w:val="hybridMultilevel"/>
    <w:tmpl w:val="F8C89750"/>
    <w:lvl w:ilvl="0" w:tplc="EB106B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AC54833"/>
    <w:multiLevelType w:val="hybridMultilevel"/>
    <w:tmpl w:val="0C964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9">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963"/>
        </w:tabs>
        <w:ind w:left="5963"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3">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4">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5">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6">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7">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8">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29">
    <w:nsid w:val="593B6291"/>
    <w:multiLevelType w:val="hybridMultilevel"/>
    <w:tmpl w:val="D4904E36"/>
    <w:lvl w:ilvl="0" w:tplc="F43E9564">
      <w:start w:val="1"/>
      <w:numFmt w:val="bullet"/>
      <w:lvlText w:val="•"/>
      <w:lvlJc w:val="left"/>
      <w:pPr>
        <w:tabs>
          <w:tab w:val="num" w:pos="720"/>
        </w:tabs>
        <w:ind w:left="720" w:hanging="360"/>
      </w:pPr>
      <w:rPr>
        <w:rFonts w:ascii="Arial" w:hAnsi="Arial" w:hint="default"/>
      </w:rPr>
    </w:lvl>
    <w:lvl w:ilvl="1" w:tplc="BC523DFA">
      <w:numFmt w:val="none"/>
      <w:lvlText w:val=""/>
      <w:lvlJc w:val="left"/>
      <w:pPr>
        <w:tabs>
          <w:tab w:val="num" w:pos="360"/>
        </w:tabs>
      </w:pPr>
    </w:lvl>
    <w:lvl w:ilvl="2" w:tplc="02ACCB6A">
      <w:numFmt w:val="none"/>
      <w:lvlText w:val=""/>
      <w:lvlJc w:val="left"/>
      <w:pPr>
        <w:tabs>
          <w:tab w:val="num" w:pos="360"/>
        </w:tabs>
      </w:pPr>
    </w:lvl>
    <w:lvl w:ilvl="3" w:tplc="2F4E0D82">
      <w:start w:val="1"/>
      <w:numFmt w:val="bullet"/>
      <w:lvlText w:val="•"/>
      <w:lvlJc w:val="left"/>
      <w:pPr>
        <w:tabs>
          <w:tab w:val="num" w:pos="2880"/>
        </w:tabs>
        <w:ind w:left="2880" w:hanging="360"/>
      </w:pPr>
      <w:rPr>
        <w:rFonts w:ascii="Arial" w:hAnsi="Arial" w:hint="default"/>
      </w:rPr>
    </w:lvl>
    <w:lvl w:ilvl="4" w:tplc="76808FDA">
      <w:start w:val="1"/>
      <w:numFmt w:val="bullet"/>
      <w:lvlText w:val="•"/>
      <w:lvlJc w:val="left"/>
      <w:pPr>
        <w:tabs>
          <w:tab w:val="num" w:pos="3600"/>
        </w:tabs>
        <w:ind w:left="3600" w:hanging="360"/>
      </w:pPr>
      <w:rPr>
        <w:rFonts w:ascii="Arial" w:hAnsi="Arial" w:hint="default"/>
      </w:rPr>
    </w:lvl>
    <w:lvl w:ilvl="5" w:tplc="2C78531A" w:tentative="1">
      <w:start w:val="1"/>
      <w:numFmt w:val="bullet"/>
      <w:lvlText w:val="•"/>
      <w:lvlJc w:val="left"/>
      <w:pPr>
        <w:tabs>
          <w:tab w:val="num" w:pos="4320"/>
        </w:tabs>
        <w:ind w:left="4320" w:hanging="360"/>
      </w:pPr>
      <w:rPr>
        <w:rFonts w:ascii="Arial" w:hAnsi="Arial" w:hint="default"/>
      </w:rPr>
    </w:lvl>
    <w:lvl w:ilvl="6" w:tplc="A74820B8" w:tentative="1">
      <w:start w:val="1"/>
      <w:numFmt w:val="bullet"/>
      <w:lvlText w:val="•"/>
      <w:lvlJc w:val="left"/>
      <w:pPr>
        <w:tabs>
          <w:tab w:val="num" w:pos="5040"/>
        </w:tabs>
        <w:ind w:left="5040" w:hanging="360"/>
      </w:pPr>
      <w:rPr>
        <w:rFonts w:ascii="Arial" w:hAnsi="Arial" w:hint="default"/>
      </w:rPr>
    </w:lvl>
    <w:lvl w:ilvl="7" w:tplc="AB10F732" w:tentative="1">
      <w:start w:val="1"/>
      <w:numFmt w:val="bullet"/>
      <w:lvlText w:val="•"/>
      <w:lvlJc w:val="left"/>
      <w:pPr>
        <w:tabs>
          <w:tab w:val="num" w:pos="5760"/>
        </w:tabs>
        <w:ind w:left="5760" w:hanging="360"/>
      </w:pPr>
      <w:rPr>
        <w:rFonts w:ascii="Arial" w:hAnsi="Arial" w:hint="default"/>
      </w:rPr>
    </w:lvl>
    <w:lvl w:ilvl="8" w:tplc="F8127422" w:tentative="1">
      <w:start w:val="1"/>
      <w:numFmt w:val="bullet"/>
      <w:lvlText w:val="•"/>
      <w:lvlJc w:val="left"/>
      <w:pPr>
        <w:tabs>
          <w:tab w:val="num" w:pos="6480"/>
        </w:tabs>
        <w:ind w:left="6480" w:hanging="360"/>
      </w:pPr>
      <w:rPr>
        <w:rFonts w:ascii="Arial" w:hAnsi="Arial" w:hint="default"/>
      </w:rPr>
    </w:lvl>
  </w:abstractNum>
  <w:abstractNum w:abstractNumId="3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1">
    <w:nsid w:val="5E484BAC"/>
    <w:multiLevelType w:val="hybridMultilevel"/>
    <w:tmpl w:val="7444E994"/>
    <w:lvl w:ilvl="0" w:tplc="58284BB4">
      <w:start w:val="1"/>
      <w:numFmt w:val="bullet"/>
      <w:lvlText w:val="•"/>
      <w:lvlJc w:val="left"/>
      <w:pPr>
        <w:tabs>
          <w:tab w:val="num" w:pos="720"/>
        </w:tabs>
        <w:ind w:left="720" w:hanging="360"/>
      </w:pPr>
      <w:rPr>
        <w:rFonts w:ascii="Arial" w:hAnsi="Arial" w:hint="default"/>
      </w:rPr>
    </w:lvl>
    <w:lvl w:ilvl="1" w:tplc="97BEBC1A" w:tentative="1">
      <w:start w:val="1"/>
      <w:numFmt w:val="bullet"/>
      <w:lvlText w:val="•"/>
      <w:lvlJc w:val="left"/>
      <w:pPr>
        <w:tabs>
          <w:tab w:val="num" w:pos="1440"/>
        </w:tabs>
        <w:ind w:left="1440" w:hanging="360"/>
      </w:pPr>
      <w:rPr>
        <w:rFonts w:ascii="Arial" w:hAnsi="Arial" w:hint="default"/>
      </w:rPr>
    </w:lvl>
    <w:lvl w:ilvl="2" w:tplc="BC908A1E" w:tentative="1">
      <w:start w:val="1"/>
      <w:numFmt w:val="bullet"/>
      <w:lvlText w:val="•"/>
      <w:lvlJc w:val="left"/>
      <w:pPr>
        <w:tabs>
          <w:tab w:val="num" w:pos="2160"/>
        </w:tabs>
        <w:ind w:left="2160" w:hanging="360"/>
      </w:pPr>
      <w:rPr>
        <w:rFonts w:ascii="Arial" w:hAnsi="Arial" w:hint="default"/>
      </w:rPr>
    </w:lvl>
    <w:lvl w:ilvl="3" w:tplc="3EDE5032" w:tentative="1">
      <w:start w:val="1"/>
      <w:numFmt w:val="bullet"/>
      <w:lvlText w:val="•"/>
      <w:lvlJc w:val="left"/>
      <w:pPr>
        <w:tabs>
          <w:tab w:val="num" w:pos="2880"/>
        </w:tabs>
        <w:ind w:left="2880" w:hanging="360"/>
      </w:pPr>
      <w:rPr>
        <w:rFonts w:ascii="Arial" w:hAnsi="Arial" w:hint="default"/>
      </w:rPr>
    </w:lvl>
    <w:lvl w:ilvl="4" w:tplc="181C4CCC" w:tentative="1">
      <w:start w:val="1"/>
      <w:numFmt w:val="bullet"/>
      <w:lvlText w:val="•"/>
      <w:lvlJc w:val="left"/>
      <w:pPr>
        <w:tabs>
          <w:tab w:val="num" w:pos="3600"/>
        </w:tabs>
        <w:ind w:left="3600" w:hanging="360"/>
      </w:pPr>
      <w:rPr>
        <w:rFonts w:ascii="Arial" w:hAnsi="Arial" w:hint="default"/>
      </w:rPr>
    </w:lvl>
    <w:lvl w:ilvl="5" w:tplc="7F682C8A" w:tentative="1">
      <w:start w:val="1"/>
      <w:numFmt w:val="bullet"/>
      <w:lvlText w:val="•"/>
      <w:lvlJc w:val="left"/>
      <w:pPr>
        <w:tabs>
          <w:tab w:val="num" w:pos="4320"/>
        </w:tabs>
        <w:ind w:left="4320" w:hanging="360"/>
      </w:pPr>
      <w:rPr>
        <w:rFonts w:ascii="Arial" w:hAnsi="Arial" w:hint="default"/>
      </w:rPr>
    </w:lvl>
    <w:lvl w:ilvl="6" w:tplc="262241B0" w:tentative="1">
      <w:start w:val="1"/>
      <w:numFmt w:val="bullet"/>
      <w:lvlText w:val="•"/>
      <w:lvlJc w:val="left"/>
      <w:pPr>
        <w:tabs>
          <w:tab w:val="num" w:pos="5040"/>
        </w:tabs>
        <w:ind w:left="5040" w:hanging="360"/>
      </w:pPr>
      <w:rPr>
        <w:rFonts w:ascii="Arial" w:hAnsi="Arial" w:hint="default"/>
      </w:rPr>
    </w:lvl>
    <w:lvl w:ilvl="7" w:tplc="79A0597E" w:tentative="1">
      <w:start w:val="1"/>
      <w:numFmt w:val="bullet"/>
      <w:lvlText w:val="•"/>
      <w:lvlJc w:val="left"/>
      <w:pPr>
        <w:tabs>
          <w:tab w:val="num" w:pos="5760"/>
        </w:tabs>
        <w:ind w:left="5760" w:hanging="360"/>
      </w:pPr>
      <w:rPr>
        <w:rFonts w:ascii="Arial" w:hAnsi="Arial" w:hint="default"/>
      </w:rPr>
    </w:lvl>
    <w:lvl w:ilvl="8" w:tplc="8EF617BC" w:tentative="1">
      <w:start w:val="1"/>
      <w:numFmt w:val="bullet"/>
      <w:lvlText w:val="•"/>
      <w:lvlJc w:val="left"/>
      <w:pPr>
        <w:tabs>
          <w:tab w:val="num" w:pos="6480"/>
        </w:tabs>
        <w:ind w:left="6480" w:hanging="360"/>
      </w:pPr>
      <w:rPr>
        <w:rFonts w:ascii="Arial" w:hAnsi="Arial" w:hint="default"/>
      </w:rPr>
    </w:lvl>
  </w:abstractNum>
  <w:abstractNum w:abstractNumId="32">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3">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4">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5">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6">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7">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8">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20"/>
  </w:num>
  <w:num w:numId="2">
    <w:abstractNumId w:val="39"/>
  </w:num>
  <w:num w:numId="3">
    <w:abstractNumId w:val="41"/>
  </w:num>
  <w:num w:numId="4">
    <w:abstractNumId w:val="12"/>
  </w:num>
  <w:num w:numId="5">
    <w:abstractNumId w:val="15"/>
  </w:num>
  <w:num w:numId="6">
    <w:abstractNumId w:val="35"/>
  </w:num>
  <w:num w:numId="7">
    <w:abstractNumId w:val="13"/>
  </w:num>
  <w:num w:numId="8">
    <w:abstractNumId w:val="27"/>
  </w:num>
  <w:num w:numId="9">
    <w:abstractNumId w:val="18"/>
  </w:num>
  <w:num w:numId="10">
    <w:abstractNumId w:val="19"/>
  </w:num>
  <w:num w:numId="11">
    <w:abstractNumId w:val="9"/>
  </w:num>
  <w:num w:numId="12">
    <w:abstractNumId w:val="24"/>
  </w:num>
  <w:num w:numId="13">
    <w:abstractNumId w:val="1"/>
  </w:num>
  <w:num w:numId="14">
    <w:abstractNumId w:val="2"/>
  </w:num>
  <w:num w:numId="15">
    <w:abstractNumId w:val="40"/>
  </w:num>
  <w:num w:numId="16">
    <w:abstractNumId w:val="25"/>
  </w:num>
  <w:num w:numId="17">
    <w:abstractNumId w:val="26"/>
  </w:num>
  <w:num w:numId="18">
    <w:abstractNumId w:val="11"/>
  </w:num>
  <w:num w:numId="19">
    <w:abstractNumId w:val="30"/>
  </w:num>
  <w:num w:numId="20">
    <w:abstractNumId w:val="33"/>
  </w:num>
  <w:num w:numId="21">
    <w:abstractNumId w:val="8"/>
  </w:num>
  <w:num w:numId="22">
    <w:abstractNumId w:val="37"/>
  </w:num>
  <w:num w:numId="23">
    <w:abstractNumId w:val="5"/>
  </w:num>
  <w:num w:numId="24">
    <w:abstractNumId w:val="28"/>
  </w:num>
  <w:num w:numId="25">
    <w:abstractNumId w:val="10"/>
  </w:num>
  <w:num w:numId="26">
    <w:abstractNumId w:val="32"/>
  </w:num>
  <w:num w:numId="27">
    <w:abstractNumId w:val="22"/>
  </w:num>
  <w:num w:numId="28">
    <w:abstractNumId w:val="23"/>
  </w:num>
  <w:num w:numId="29">
    <w:abstractNumId w:val="38"/>
  </w:num>
  <w:num w:numId="30">
    <w:abstractNumId w:val="34"/>
  </w:num>
  <w:num w:numId="31">
    <w:abstractNumId w:val="36"/>
  </w:num>
  <w:num w:numId="32">
    <w:abstractNumId w:val="14"/>
  </w:num>
  <w:num w:numId="33">
    <w:abstractNumId w:val="21"/>
  </w:num>
  <w:num w:numId="34">
    <w:abstractNumId w:val="3"/>
  </w:num>
  <w:num w:numId="35">
    <w:abstractNumId w:val="6"/>
  </w:num>
  <w:num w:numId="36">
    <w:abstractNumId w:val="7"/>
  </w:num>
  <w:num w:numId="37">
    <w:abstractNumId w:val="29"/>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6"/>
  </w:num>
  <w:num w:numId="40">
    <w:abstractNumId w:val="17"/>
  </w:num>
  <w:num w:numId="41">
    <w:abstractNumId w:val="4"/>
  </w:num>
  <w:num w:numId="42">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A54"/>
    <w:rsid w:val="00000B62"/>
    <w:rsid w:val="00001021"/>
    <w:rsid w:val="000011FD"/>
    <w:rsid w:val="000018A0"/>
    <w:rsid w:val="00001E8F"/>
    <w:rsid w:val="00002835"/>
    <w:rsid w:val="00002A0E"/>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8BF"/>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A6"/>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277B"/>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19"/>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2D95"/>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B1B"/>
    <w:rsid w:val="00236C6E"/>
    <w:rsid w:val="00237211"/>
    <w:rsid w:val="002373D4"/>
    <w:rsid w:val="00237771"/>
    <w:rsid w:val="00237B36"/>
    <w:rsid w:val="00237BAA"/>
    <w:rsid w:val="00237D5C"/>
    <w:rsid w:val="00237E42"/>
    <w:rsid w:val="00240275"/>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5F2"/>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6BD"/>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365"/>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466"/>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5DE"/>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2EC0"/>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62C"/>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2F"/>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4ED"/>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048"/>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49C"/>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086"/>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DC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2DB"/>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11B"/>
    <w:rsid w:val="00510176"/>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32"/>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9FC"/>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832"/>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1BF"/>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30"/>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573"/>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715"/>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A4D"/>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5CE7"/>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339"/>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C3"/>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AB0"/>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0C0"/>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9B7"/>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9D6"/>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1A4"/>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E86"/>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D3A"/>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7D2"/>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58BD"/>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680"/>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3F5"/>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2ACC"/>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811"/>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4BD"/>
    <w:rsid w:val="00EF07F9"/>
    <w:rsid w:val="00EF0B70"/>
    <w:rsid w:val="00EF0C8C"/>
    <w:rsid w:val="00EF0DD2"/>
    <w:rsid w:val="00EF13EF"/>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3AEB"/>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2E4B"/>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3668"/>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BFC"/>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1E02"/>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DAD"/>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C70"/>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48D"/>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MS Mincho" w:hAnsi="宋体"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51A4"/>
    <w:pPr>
      <w:spacing w:after="180"/>
    </w:pPr>
    <w:rPr>
      <w:rFonts w:ascii="Times New Roman" w:hAnsi="Times New Roman"/>
      <w:lang w:eastAsia="en-US"/>
    </w:rPr>
  </w:style>
  <w:style w:type="paragraph" w:styleId="1">
    <w:name w:val="heading 1"/>
    <w:aliases w:val="H1,Memo Heading 1,h1 + 11 pt,Before:  6 pt,After:  0 pt"/>
    <w:next w:val="a"/>
    <w:link w:val="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2">
    <w:name w:val="heading 2"/>
    <w:basedOn w:val="1"/>
    <w:next w:val="a"/>
    <w:qFormat/>
    <w:rsid w:val="00495EE3"/>
    <w:pPr>
      <w:numPr>
        <w:ilvl w:val="1"/>
      </w:numPr>
      <w:pBdr>
        <w:top w:val="none" w:sz="0" w:space="0" w:color="auto"/>
      </w:pBdr>
      <w:tabs>
        <w:tab w:val="clear" w:pos="5963"/>
      </w:tabs>
      <w:spacing w:before="180"/>
      <w:ind w:left="578" w:hanging="578"/>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
    <w:link w:val="1"/>
    <w:rsid w:val="00EB33EC"/>
    <w:rPr>
      <w:rFonts w:ascii="Tms Rmn" w:hAnsi="Tms Rmn"/>
      <w:sz w:val="36"/>
      <w:lang w:eastAsia="en-US"/>
    </w:rPr>
  </w:style>
  <w:style w:type="paragraph" w:customStyle="1" w:styleId="H6">
    <w:name w:val="H6"/>
    <w:basedOn w:val="5"/>
    <w:next w:val="a"/>
    <w:link w:val="H6Char"/>
    <w:pPr>
      <w:ind w:left="1985" w:hanging="1985"/>
      <w:outlineLvl w:val="9"/>
    </w:pPr>
    <w:rPr>
      <w:sz w:val="20"/>
    </w:rPr>
  </w:style>
  <w:style w:type="character" w:customStyle="1" w:styleId="8Char">
    <w:name w:val="标题 8 Char"/>
    <w:link w:val="8"/>
    <w:rsid w:val="00EB33EC"/>
    <w:rPr>
      <w:rFonts w:ascii="Tms Rmn" w:hAnsi="Tms Rmn"/>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Tms Rmn" w:hAnsi="Tms Rmn"/>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宋体" w:hAnsi="宋体"/>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
    <w:basedOn w:val="a"/>
    <w:next w:val="a"/>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aliases w:val="bt"/>
    <w:basedOn w:val="a"/>
    <w:link w:val="Char3"/>
    <w:pPr>
      <w:widowControl w:val="0"/>
      <w:spacing w:after="120"/>
    </w:pPr>
    <w:rPr>
      <w:sz w:val="24"/>
      <w:lang w:val="x-none"/>
    </w:rPr>
  </w:style>
  <w:style w:type="paragraph" w:customStyle="1" w:styleId="HE">
    <w:name w:val="HE"/>
    <w:basedOn w:val="a"/>
    <w:pPr>
      <w:spacing w:after="0"/>
    </w:pPr>
    <w:rPr>
      <w:b/>
    </w:rPr>
  </w:style>
  <w:style w:type="paragraph" w:styleId="ae">
    <w:name w:val="Plain Text"/>
    <w:basedOn w:val="a"/>
    <w:pPr>
      <w:spacing w:after="0"/>
    </w:pPr>
    <w:rPr>
      <w:rFonts w:ascii="Arial" w:hAnsi="Arial"/>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pPr>
      <w:spacing w:before="120" w:after="0"/>
    </w:pPr>
    <w:rPr>
      <w:lang w:val="x-none"/>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Helvetica" w:hAnsi="Helvetica"/>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Courier New" w:hAnsi="Courier New" w:cs="Courier New"/>
      <w:sz w:val="16"/>
      <w:szCs w:val="16"/>
    </w:rPr>
  </w:style>
  <w:style w:type="paragraph" w:customStyle="1" w:styleId="centered">
    <w:name w:val="centered"/>
    <w:basedOn w:val="a"/>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Lista1,?? ??,?????,????,列出段落1"/>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afa">
    <w:name w:val="Revision"/>
    <w:hidden/>
    <w:uiPriority w:val="99"/>
    <w:semiHidden/>
    <w:rsid w:val="00E206FD"/>
    <w:rPr>
      <w:rFonts w:ascii="Times New Roman" w:hAnsi="Times New Roman"/>
      <w:lang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Tms Rmn" w:hAnsi="Tms Rmn"/>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afc">
    <w:name w:val="Table Theme"/>
    <w:basedOn w:val="a1"/>
    <w:rsid w:val="001E02F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af"/>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5">
    <w:name w:val="列出段落 Char"/>
    <w:aliases w:val="- Bullets Char,목록 단락 Char,リスト段落 Char,Lista1 Char,?? ?? Char,????? Char,???? Char,列出段落1 Char"/>
    <w:link w:val="af8"/>
    <w:uiPriority w:val="34"/>
    <w:qFormat/>
    <w:rsid w:val="009D77EF"/>
    <w:rPr>
      <w:rFonts w:ascii="Times New Roman" w:eastAsia="Times New Roman" w:hAnsi="Times New Roman"/>
      <w:sz w:val="24"/>
      <w:szCs w:val="24"/>
      <w:lang w:eastAsia="en-US"/>
    </w:rPr>
  </w:style>
  <w:style w:type="character" w:customStyle="1" w:styleId="Char3">
    <w:name w:val="正文文本 Char"/>
    <w:aliases w:val="bt Char"/>
    <w:link w:val="ad"/>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har4">
    <w:name w:val="批注文字 Char"/>
    <w:link w:val="af2"/>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0">
    <w:name w:val="页脚 Char"/>
    <w:link w:val="a4"/>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afd">
    <w:name w:val="Emphasis"/>
    <w:qFormat/>
    <w:rsid w:val="00195030"/>
    <w:rPr>
      <w:i/>
      <w:iCs/>
    </w:rPr>
  </w:style>
  <w:style w:type="paragraph" w:styleId="afe">
    <w:name w:val="Intense Quote"/>
    <w:basedOn w:val="a"/>
    <w:next w:val="a"/>
    <w:link w:val="Char6"/>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Char6">
    <w:name w:val="明显引用 Char"/>
    <w:link w:val="af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5688807">
      <w:bodyDiv w:val="1"/>
      <w:marLeft w:val="0"/>
      <w:marRight w:val="0"/>
      <w:marTop w:val="0"/>
      <w:marBottom w:val="0"/>
      <w:divBdr>
        <w:top w:val="none" w:sz="0" w:space="0" w:color="auto"/>
        <w:left w:val="none" w:sz="0" w:space="0" w:color="auto"/>
        <w:bottom w:val="none" w:sz="0" w:space="0" w:color="auto"/>
        <w:right w:val="none" w:sz="0" w:space="0" w:color="auto"/>
      </w:divBdr>
      <w:divsChild>
        <w:div w:id="172064462">
          <w:marLeft w:val="547"/>
          <w:marRight w:val="0"/>
          <w:marTop w:val="115"/>
          <w:marBottom w:val="0"/>
          <w:divBdr>
            <w:top w:val="none" w:sz="0" w:space="0" w:color="auto"/>
            <w:left w:val="none" w:sz="0" w:space="0" w:color="auto"/>
            <w:bottom w:val="none" w:sz="0" w:space="0" w:color="auto"/>
            <w:right w:val="none" w:sz="0" w:space="0" w:color="auto"/>
          </w:divBdr>
        </w:div>
        <w:div w:id="1441103624">
          <w:marLeft w:val="547"/>
          <w:marRight w:val="0"/>
          <w:marTop w:val="115"/>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2405709">
      <w:bodyDiv w:val="1"/>
      <w:marLeft w:val="0"/>
      <w:marRight w:val="0"/>
      <w:marTop w:val="0"/>
      <w:marBottom w:val="0"/>
      <w:divBdr>
        <w:top w:val="none" w:sz="0" w:space="0" w:color="auto"/>
        <w:left w:val="none" w:sz="0" w:space="0" w:color="auto"/>
        <w:bottom w:val="none" w:sz="0" w:space="0" w:color="auto"/>
        <w:right w:val="none" w:sz="0" w:space="0" w:color="auto"/>
      </w:divBdr>
      <w:divsChild>
        <w:div w:id="805970521">
          <w:marLeft w:val="547"/>
          <w:marRight w:val="0"/>
          <w:marTop w:val="115"/>
          <w:marBottom w:val="0"/>
          <w:divBdr>
            <w:top w:val="none" w:sz="0" w:space="0" w:color="auto"/>
            <w:left w:val="none" w:sz="0" w:space="0" w:color="auto"/>
            <w:bottom w:val="none" w:sz="0" w:space="0" w:color="auto"/>
            <w:right w:val="none" w:sz="0" w:space="0" w:color="auto"/>
          </w:divBdr>
        </w:div>
        <w:div w:id="1496873523">
          <w:marLeft w:val="547"/>
          <w:marRight w:val="0"/>
          <w:marTop w:val="115"/>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35778455">
      <w:bodyDiv w:val="1"/>
      <w:marLeft w:val="0"/>
      <w:marRight w:val="0"/>
      <w:marTop w:val="0"/>
      <w:marBottom w:val="0"/>
      <w:divBdr>
        <w:top w:val="none" w:sz="0" w:space="0" w:color="auto"/>
        <w:left w:val="none" w:sz="0" w:space="0" w:color="auto"/>
        <w:bottom w:val="none" w:sz="0" w:space="0" w:color="auto"/>
        <w:right w:val="none" w:sz="0" w:space="0" w:color="auto"/>
      </w:divBdr>
      <w:divsChild>
        <w:div w:id="1285650475">
          <w:marLeft w:val="547"/>
          <w:marRight w:val="0"/>
          <w:marTop w:val="115"/>
          <w:marBottom w:val="0"/>
          <w:divBdr>
            <w:top w:val="none" w:sz="0" w:space="0" w:color="auto"/>
            <w:left w:val="none" w:sz="0" w:space="0" w:color="auto"/>
            <w:bottom w:val="none" w:sz="0" w:space="0" w:color="auto"/>
            <w:right w:val="none" w:sz="0" w:space="0" w:color="auto"/>
          </w:divBdr>
        </w:div>
        <w:div w:id="752120265">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5222855B-8A36-448C-95A6-017B4EB07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143</TotalTime>
  <Pages>4</Pages>
  <Words>1236</Words>
  <Characters>7049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Roy</cp:lastModifiedBy>
  <cp:revision>21</cp:revision>
  <cp:lastPrinted>2009-04-22T13:01:00Z</cp:lastPrinted>
  <dcterms:created xsi:type="dcterms:W3CDTF">2020-01-17T09:46:00Z</dcterms:created>
  <dcterms:modified xsi:type="dcterms:W3CDTF">2020-02-14T07:13:00Z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